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1E2" w:rsidRPr="003B6EC7" w:rsidRDefault="00F33131" w:rsidP="000B5881">
      <w:pPr>
        <w:pStyle w:val="a3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6EC7">
        <w:rPr>
          <w:rFonts w:ascii="Times New Roman" w:hAnsi="Times New Roman" w:cs="Times New Roman"/>
          <w:b/>
          <w:sz w:val="24"/>
          <w:szCs w:val="24"/>
        </w:rPr>
        <w:t>Аналитическая записка</w:t>
      </w:r>
    </w:p>
    <w:p w:rsidR="00392F4A" w:rsidRPr="003B6EC7" w:rsidRDefault="00F33131" w:rsidP="000B5881">
      <w:pPr>
        <w:pStyle w:val="a3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6EC7">
        <w:rPr>
          <w:rFonts w:ascii="Times New Roman" w:hAnsi="Times New Roman" w:cs="Times New Roman"/>
          <w:b/>
          <w:sz w:val="24"/>
          <w:szCs w:val="24"/>
        </w:rPr>
        <w:t xml:space="preserve"> об оценке эффективности налоговых расходов </w:t>
      </w:r>
      <w:proofErr w:type="gramStart"/>
      <w:r w:rsidRPr="003B6EC7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proofErr w:type="gramEnd"/>
      <w:r w:rsidRPr="003B6EC7">
        <w:rPr>
          <w:rFonts w:ascii="Times New Roman" w:hAnsi="Times New Roman" w:cs="Times New Roman"/>
          <w:b/>
          <w:sz w:val="24"/>
          <w:szCs w:val="24"/>
        </w:rPr>
        <w:t xml:space="preserve"> образования город Апатиты с подведомственной территорией Мурманской области за 2019 год</w:t>
      </w:r>
    </w:p>
    <w:p w:rsidR="000B5881" w:rsidRDefault="000B5881" w:rsidP="000B588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6FC4" w:rsidRPr="008B6FC4" w:rsidRDefault="008B6FC4" w:rsidP="008B6FC4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соответствии с постановлением Администрации города Апатиты от 02.07.2020 № 508 «Об утверждении порядка формирования перечня налоговых расходов муниципал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ного образования город Апатиты с подведомственной территорией Мурманской области и оценки налоговых расходов муниципального образования город Апатиты с подведомс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венной территорией Мурманской области» проведена оценка налоговых расходов по м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стным налогам за 2019 год.</w:t>
      </w:r>
      <w:proofErr w:type="gramEnd"/>
    </w:p>
    <w:p w:rsidR="008B6FC4" w:rsidRPr="003B6EC7" w:rsidRDefault="008B6FC4" w:rsidP="000B588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A3FB2" w:rsidRDefault="003A3FB2" w:rsidP="0035797C">
      <w:pPr>
        <w:pStyle w:val="a3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6EC7">
        <w:rPr>
          <w:rFonts w:ascii="Times New Roman" w:hAnsi="Times New Roman" w:cs="Times New Roman"/>
          <w:b/>
          <w:sz w:val="28"/>
          <w:szCs w:val="28"/>
        </w:rPr>
        <w:t>1. Инвентаризация предоставленных налоговых льгот</w:t>
      </w:r>
    </w:p>
    <w:p w:rsidR="008B6FC4" w:rsidRPr="003B6EC7" w:rsidRDefault="008B6FC4" w:rsidP="0035797C">
      <w:pPr>
        <w:pStyle w:val="a3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5881" w:rsidRPr="003B6EC7" w:rsidRDefault="009041E2" w:rsidP="000B5881">
      <w:pPr>
        <w:pStyle w:val="a3"/>
        <w:rPr>
          <w:rFonts w:ascii="Times New Roman" w:hAnsi="Times New Roman" w:cs="Times New Roman"/>
          <w:sz w:val="24"/>
          <w:szCs w:val="24"/>
        </w:rPr>
      </w:pPr>
      <w:r w:rsidRPr="003B6EC7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3B6EC7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3B6EC7">
        <w:rPr>
          <w:rFonts w:ascii="Times New Roman" w:hAnsi="Times New Roman" w:cs="Times New Roman"/>
          <w:sz w:val="24"/>
          <w:szCs w:val="24"/>
        </w:rPr>
        <w:t xml:space="preserve"> с решением </w:t>
      </w:r>
      <w:proofErr w:type="spellStart"/>
      <w:r w:rsidRPr="003B6EC7">
        <w:rPr>
          <w:rFonts w:ascii="Times New Roman" w:hAnsi="Times New Roman" w:cs="Times New Roman"/>
          <w:sz w:val="24"/>
          <w:szCs w:val="24"/>
        </w:rPr>
        <w:t>Апатитского</w:t>
      </w:r>
      <w:proofErr w:type="spellEnd"/>
      <w:r w:rsidRPr="003B6EC7">
        <w:rPr>
          <w:rFonts w:ascii="Times New Roman" w:hAnsi="Times New Roman" w:cs="Times New Roman"/>
          <w:sz w:val="24"/>
          <w:szCs w:val="24"/>
        </w:rPr>
        <w:t xml:space="preserve"> городского Совета депутатов от 27.10.2005 № 510 на территории муниципального образования город Апатиты с подведомственной территорией Мурманской области введены земельный налог и налог на имущество физ</w:t>
      </w:r>
      <w:r w:rsidRPr="003B6EC7">
        <w:rPr>
          <w:rFonts w:ascii="Times New Roman" w:hAnsi="Times New Roman" w:cs="Times New Roman"/>
          <w:sz w:val="24"/>
          <w:szCs w:val="24"/>
        </w:rPr>
        <w:t>и</w:t>
      </w:r>
      <w:r w:rsidRPr="003B6EC7">
        <w:rPr>
          <w:rFonts w:ascii="Times New Roman" w:hAnsi="Times New Roman" w:cs="Times New Roman"/>
          <w:sz w:val="24"/>
          <w:szCs w:val="24"/>
        </w:rPr>
        <w:t>ческих лиц.</w:t>
      </w:r>
    </w:p>
    <w:p w:rsidR="00ED56C3" w:rsidRPr="003B6EC7" w:rsidRDefault="009041E2" w:rsidP="000B5881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3B6EC7">
        <w:rPr>
          <w:rFonts w:ascii="Times New Roman" w:hAnsi="Times New Roman" w:cs="Times New Roman"/>
          <w:sz w:val="24"/>
          <w:szCs w:val="24"/>
        </w:rPr>
        <w:t xml:space="preserve">На основании отчетных данных </w:t>
      </w:r>
      <w:r w:rsidR="001E5607" w:rsidRPr="003B6EC7">
        <w:rPr>
          <w:rFonts w:ascii="Times New Roman" w:hAnsi="Times New Roman" w:cs="Times New Roman"/>
          <w:sz w:val="24"/>
          <w:szCs w:val="24"/>
        </w:rPr>
        <w:t xml:space="preserve">Межрайонной </w:t>
      </w:r>
      <w:r w:rsidRPr="003B6EC7">
        <w:rPr>
          <w:rFonts w:ascii="Times New Roman" w:hAnsi="Times New Roman" w:cs="Times New Roman"/>
          <w:sz w:val="24"/>
          <w:szCs w:val="24"/>
        </w:rPr>
        <w:t>ИФНС России № 8</w:t>
      </w:r>
      <w:r w:rsidR="004A6150" w:rsidRPr="003B6EC7">
        <w:rPr>
          <w:rFonts w:ascii="Times New Roman" w:hAnsi="Times New Roman" w:cs="Times New Roman"/>
          <w:sz w:val="24"/>
          <w:szCs w:val="24"/>
        </w:rPr>
        <w:t xml:space="preserve"> </w:t>
      </w:r>
      <w:r w:rsidR="001E5607" w:rsidRPr="003B6EC7">
        <w:rPr>
          <w:rFonts w:ascii="Times New Roman" w:hAnsi="Times New Roman" w:cs="Times New Roman"/>
          <w:sz w:val="24"/>
          <w:szCs w:val="24"/>
        </w:rPr>
        <w:t>по Мурманской области</w:t>
      </w:r>
      <w:r w:rsidR="0022301E" w:rsidRPr="003B6EC7">
        <w:rPr>
          <w:rFonts w:ascii="Times New Roman" w:hAnsi="Times New Roman" w:cs="Times New Roman"/>
          <w:sz w:val="24"/>
          <w:szCs w:val="24"/>
        </w:rPr>
        <w:t xml:space="preserve"> (форма № 5-МН «О налоговой базе и структуре начислений по местным налогам за 2019 год») </w:t>
      </w:r>
      <w:r w:rsidR="001E5607" w:rsidRPr="003B6EC7">
        <w:rPr>
          <w:rFonts w:ascii="Times New Roman" w:hAnsi="Times New Roman" w:cs="Times New Roman"/>
          <w:sz w:val="24"/>
          <w:szCs w:val="24"/>
        </w:rPr>
        <w:t>по итогам 2019 года</w:t>
      </w:r>
      <w:r w:rsidR="0022301E" w:rsidRPr="003B6EC7">
        <w:rPr>
          <w:rFonts w:ascii="Times New Roman" w:hAnsi="Times New Roman" w:cs="Times New Roman"/>
          <w:sz w:val="24"/>
          <w:szCs w:val="24"/>
        </w:rPr>
        <w:t xml:space="preserve"> и уточненных сведений за отчетные периоды, предш</w:t>
      </w:r>
      <w:r w:rsidR="0022301E" w:rsidRPr="003B6EC7">
        <w:rPr>
          <w:rFonts w:ascii="Times New Roman" w:hAnsi="Times New Roman" w:cs="Times New Roman"/>
          <w:sz w:val="24"/>
          <w:szCs w:val="24"/>
        </w:rPr>
        <w:t>е</w:t>
      </w:r>
      <w:r w:rsidR="0022301E" w:rsidRPr="003B6EC7">
        <w:rPr>
          <w:rFonts w:ascii="Times New Roman" w:hAnsi="Times New Roman" w:cs="Times New Roman"/>
          <w:sz w:val="24"/>
          <w:szCs w:val="24"/>
        </w:rPr>
        <w:t xml:space="preserve">ствующие, отчетному году, </w:t>
      </w:r>
      <w:r w:rsidR="001E5607" w:rsidRPr="003B6EC7">
        <w:rPr>
          <w:rFonts w:ascii="Times New Roman" w:hAnsi="Times New Roman" w:cs="Times New Roman"/>
          <w:sz w:val="24"/>
          <w:szCs w:val="24"/>
        </w:rPr>
        <w:t>произведена инвентаризация представленных налоговых льгот</w:t>
      </w:r>
      <w:r w:rsidR="0022301E" w:rsidRPr="003B6EC7">
        <w:rPr>
          <w:rFonts w:ascii="Times New Roman" w:hAnsi="Times New Roman" w:cs="Times New Roman"/>
          <w:sz w:val="24"/>
          <w:szCs w:val="24"/>
        </w:rPr>
        <w:t xml:space="preserve"> (налоговых расходов)</w:t>
      </w:r>
      <w:r w:rsidR="001E5607" w:rsidRPr="003B6EC7">
        <w:rPr>
          <w:rFonts w:ascii="Times New Roman" w:hAnsi="Times New Roman" w:cs="Times New Roman"/>
          <w:sz w:val="24"/>
          <w:szCs w:val="24"/>
        </w:rPr>
        <w:t xml:space="preserve">, результаты которой представлены </w:t>
      </w:r>
      <w:r w:rsidR="001E5607" w:rsidRPr="008B6FC4">
        <w:rPr>
          <w:rFonts w:ascii="Times New Roman" w:hAnsi="Times New Roman" w:cs="Times New Roman"/>
          <w:sz w:val="24"/>
          <w:szCs w:val="24"/>
        </w:rPr>
        <w:t>в приложении № 1</w:t>
      </w:r>
      <w:r w:rsidR="001E5607" w:rsidRPr="003B6EC7">
        <w:rPr>
          <w:rFonts w:ascii="Times New Roman" w:hAnsi="Times New Roman" w:cs="Times New Roman"/>
          <w:sz w:val="24"/>
          <w:szCs w:val="24"/>
        </w:rPr>
        <w:t xml:space="preserve"> к аналитич</w:t>
      </w:r>
      <w:r w:rsidR="001E5607" w:rsidRPr="003B6EC7">
        <w:rPr>
          <w:rFonts w:ascii="Times New Roman" w:hAnsi="Times New Roman" w:cs="Times New Roman"/>
          <w:sz w:val="24"/>
          <w:szCs w:val="24"/>
        </w:rPr>
        <w:t>е</w:t>
      </w:r>
      <w:r w:rsidR="001E5607" w:rsidRPr="003B6EC7">
        <w:rPr>
          <w:rFonts w:ascii="Times New Roman" w:hAnsi="Times New Roman" w:cs="Times New Roman"/>
          <w:sz w:val="24"/>
          <w:szCs w:val="24"/>
        </w:rPr>
        <w:t>ской записке.</w:t>
      </w:r>
      <w:proofErr w:type="gramEnd"/>
    </w:p>
    <w:p w:rsidR="001E5607" w:rsidRPr="003B6EC7" w:rsidRDefault="001E5607" w:rsidP="000B5881">
      <w:pPr>
        <w:pStyle w:val="a3"/>
        <w:rPr>
          <w:rFonts w:ascii="Times New Roman" w:hAnsi="Times New Roman" w:cs="Times New Roman"/>
          <w:sz w:val="24"/>
          <w:szCs w:val="24"/>
        </w:rPr>
      </w:pPr>
      <w:r w:rsidRPr="003B6EC7">
        <w:rPr>
          <w:rFonts w:ascii="Times New Roman" w:hAnsi="Times New Roman" w:cs="Times New Roman"/>
          <w:sz w:val="24"/>
          <w:szCs w:val="24"/>
        </w:rPr>
        <w:t>За 2019 год льготы по местным налогам в муниципальном образовании город Апат</w:t>
      </w:r>
      <w:r w:rsidRPr="003B6EC7">
        <w:rPr>
          <w:rFonts w:ascii="Times New Roman" w:hAnsi="Times New Roman" w:cs="Times New Roman"/>
          <w:sz w:val="24"/>
          <w:szCs w:val="24"/>
        </w:rPr>
        <w:t>и</w:t>
      </w:r>
      <w:r w:rsidRPr="003B6EC7">
        <w:rPr>
          <w:rFonts w:ascii="Times New Roman" w:hAnsi="Times New Roman" w:cs="Times New Roman"/>
          <w:sz w:val="24"/>
          <w:szCs w:val="24"/>
        </w:rPr>
        <w:t xml:space="preserve">ты предоставлены в отношении </w:t>
      </w:r>
      <w:r w:rsidR="0022301E" w:rsidRPr="003B6EC7">
        <w:rPr>
          <w:rFonts w:ascii="Times New Roman" w:hAnsi="Times New Roman" w:cs="Times New Roman"/>
          <w:sz w:val="24"/>
          <w:szCs w:val="24"/>
        </w:rPr>
        <w:t xml:space="preserve">17 339 </w:t>
      </w:r>
      <w:r w:rsidRPr="003B6EC7">
        <w:rPr>
          <w:rFonts w:ascii="Times New Roman" w:hAnsi="Times New Roman" w:cs="Times New Roman"/>
          <w:sz w:val="24"/>
          <w:szCs w:val="24"/>
        </w:rPr>
        <w:t>налогоплательщиков (в 2018 – 16 </w:t>
      </w:r>
      <w:r w:rsidR="0022301E" w:rsidRPr="003B6EC7">
        <w:rPr>
          <w:rFonts w:ascii="Times New Roman" w:hAnsi="Times New Roman" w:cs="Times New Roman"/>
          <w:sz w:val="24"/>
          <w:szCs w:val="24"/>
        </w:rPr>
        <w:t>862</w:t>
      </w:r>
      <w:r w:rsidRPr="003B6EC7">
        <w:rPr>
          <w:rFonts w:ascii="Times New Roman" w:hAnsi="Times New Roman" w:cs="Times New Roman"/>
          <w:sz w:val="24"/>
          <w:szCs w:val="24"/>
        </w:rPr>
        <w:t>, 2017- 16 1</w:t>
      </w:r>
      <w:r w:rsidR="0022301E" w:rsidRPr="003B6EC7">
        <w:rPr>
          <w:rFonts w:ascii="Times New Roman" w:hAnsi="Times New Roman" w:cs="Times New Roman"/>
          <w:sz w:val="24"/>
          <w:szCs w:val="24"/>
        </w:rPr>
        <w:t>51</w:t>
      </w:r>
      <w:r w:rsidRPr="003B6EC7">
        <w:rPr>
          <w:rFonts w:ascii="Times New Roman" w:hAnsi="Times New Roman" w:cs="Times New Roman"/>
          <w:sz w:val="24"/>
          <w:szCs w:val="24"/>
        </w:rPr>
        <w:t xml:space="preserve">)  на общую сумму </w:t>
      </w:r>
      <w:r w:rsidR="0022301E" w:rsidRPr="003B6EC7">
        <w:rPr>
          <w:rFonts w:ascii="Times New Roman" w:hAnsi="Times New Roman" w:cs="Times New Roman"/>
          <w:sz w:val="24"/>
          <w:szCs w:val="24"/>
        </w:rPr>
        <w:t>28 144</w:t>
      </w:r>
      <w:r w:rsidRPr="003B6EC7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3B6E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B6EC7">
        <w:rPr>
          <w:rFonts w:ascii="Times New Roman" w:hAnsi="Times New Roman" w:cs="Times New Roman"/>
          <w:sz w:val="24"/>
          <w:szCs w:val="24"/>
        </w:rPr>
        <w:t>уб. (в</w:t>
      </w:r>
      <w:r w:rsidR="0022301E" w:rsidRPr="003B6EC7">
        <w:rPr>
          <w:rFonts w:ascii="Times New Roman" w:hAnsi="Times New Roman" w:cs="Times New Roman"/>
          <w:sz w:val="24"/>
          <w:szCs w:val="24"/>
        </w:rPr>
        <w:t xml:space="preserve"> 2018 – 24 673 тыс.руб.,</w:t>
      </w:r>
      <w:r w:rsidRPr="003B6EC7">
        <w:rPr>
          <w:rFonts w:ascii="Times New Roman" w:hAnsi="Times New Roman" w:cs="Times New Roman"/>
          <w:sz w:val="24"/>
          <w:szCs w:val="24"/>
        </w:rPr>
        <w:t xml:space="preserve"> 2017 – </w:t>
      </w:r>
      <w:r w:rsidR="0022301E" w:rsidRPr="003B6EC7">
        <w:rPr>
          <w:rFonts w:ascii="Times New Roman" w:hAnsi="Times New Roman" w:cs="Times New Roman"/>
          <w:sz w:val="24"/>
          <w:szCs w:val="24"/>
        </w:rPr>
        <w:t>48 046</w:t>
      </w:r>
      <w:r w:rsidRPr="003B6EC7">
        <w:rPr>
          <w:rFonts w:ascii="Times New Roman" w:hAnsi="Times New Roman" w:cs="Times New Roman"/>
          <w:sz w:val="24"/>
          <w:szCs w:val="24"/>
        </w:rPr>
        <w:t xml:space="preserve"> тыс.руб.). При увеличении количества налогоплательщиков, получающих льготы, по сравнению с 201</w:t>
      </w:r>
      <w:r w:rsidR="0022301E" w:rsidRPr="003B6EC7">
        <w:rPr>
          <w:rFonts w:ascii="Times New Roman" w:hAnsi="Times New Roman" w:cs="Times New Roman"/>
          <w:sz w:val="24"/>
          <w:szCs w:val="24"/>
        </w:rPr>
        <w:t>8</w:t>
      </w:r>
      <w:r w:rsidRPr="003B6EC7">
        <w:rPr>
          <w:rFonts w:ascii="Times New Roman" w:hAnsi="Times New Roman" w:cs="Times New Roman"/>
          <w:sz w:val="24"/>
          <w:szCs w:val="24"/>
        </w:rPr>
        <w:t xml:space="preserve"> годом на 2,</w:t>
      </w:r>
      <w:r w:rsidR="0022301E" w:rsidRPr="003B6EC7">
        <w:rPr>
          <w:rFonts w:ascii="Times New Roman" w:hAnsi="Times New Roman" w:cs="Times New Roman"/>
          <w:sz w:val="24"/>
          <w:szCs w:val="24"/>
        </w:rPr>
        <w:t>8</w:t>
      </w:r>
      <w:r w:rsidRPr="003B6EC7">
        <w:rPr>
          <w:rFonts w:ascii="Times New Roman" w:hAnsi="Times New Roman" w:cs="Times New Roman"/>
          <w:sz w:val="24"/>
          <w:szCs w:val="24"/>
        </w:rPr>
        <w:t xml:space="preserve">%, общая сумма льгот по местным налогам </w:t>
      </w:r>
      <w:r w:rsidR="0022301E" w:rsidRPr="003B6EC7">
        <w:rPr>
          <w:rFonts w:ascii="Times New Roman" w:hAnsi="Times New Roman" w:cs="Times New Roman"/>
          <w:sz w:val="24"/>
          <w:szCs w:val="24"/>
        </w:rPr>
        <w:t>увеличилась</w:t>
      </w:r>
      <w:r w:rsidRPr="003B6EC7">
        <w:rPr>
          <w:rFonts w:ascii="Times New Roman" w:hAnsi="Times New Roman" w:cs="Times New Roman"/>
          <w:sz w:val="24"/>
          <w:szCs w:val="24"/>
        </w:rPr>
        <w:t xml:space="preserve"> на </w:t>
      </w:r>
      <w:r w:rsidR="0022301E" w:rsidRPr="003B6EC7">
        <w:rPr>
          <w:rFonts w:ascii="Times New Roman" w:hAnsi="Times New Roman" w:cs="Times New Roman"/>
          <w:sz w:val="24"/>
          <w:szCs w:val="24"/>
        </w:rPr>
        <w:t>14,1</w:t>
      </w:r>
      <w:r w:rsidRPr="003B6EC7">
        <w:rPr>
          <w:rFonts w:ascii="Times New Roman" w:hAnsi="Times New Roman" w:cs="Times New Roman"/>
          <w:sz w:val="24"/>
          <w:szCs w:val="24"/>
        </w:rPr>
        <w:t>%.</w:t>
      </w:r>
    </w:p>
    <w:p w:rsidR="0022301E" w:rsidRPr="003B6EC7" w:rsidRDefault="0022301E" w:rsidP="0022301E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3B6EC7">
        <w:rPr>
          <w:rFonts w:ascii="Times New Roman" w:hAnsi="Times New Roman" w:cs="Times New Roman"/>
          <w:sz w:val="24"/>
          <w:szCs w:val="24"/>
        </w:rPr>
        <w:t>Структура предоставленных льгот по местным налогам:</w:t>
      </w:r>
    </w:p>
    <w:p w:rsidR="0022301E" w:rsidRPr="003B6EC7" w:rsidRDefault="0022301E" w:rsidP="0022301E">
      <w:pPr>
        <w:rPr>
          <w:szCs w:val="24"/>
        </w:rPr>
      </w:pPr>
    </w:p>
    <w:p w:rsidR="0022301E" w:rsidRPr="003B6EC7" w:rsidRDefault="00673427" w:rsidP="0022301E">
      <w:pPr>
        <w:ind w:firstLine="0"/>
        <w:rPr>
          <w:szCs w:val="24"/>
        </w:rPr>
      </w:pPr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25.05pt;margin-top:73.2pt;width:109.5pt;height:71.55pt;z-index:251662336" strokecolor="white [3212]">
            <v:textbox style="mso-next-textbox:#_x0000_s1028">
              <w:txbxContent>
                <w:p w:rsidR="0022301E" w:rsidRPr="00F87829" w:rsidRDefault="0022301E" w:rsidP="0022301E">
                  <w:pPr>
                    <w:jc w:val="center"/>
                    <w:rPr>
                      <w:szCs w:val="24"/>
                    </w:rPr>
                  </w:pPr>
                  <w:r w:rsidRPr="00F87829">
                    <w:rPr>
                      <w:szCs w:val="24"/>
                    </w:rPr>
                    <w:t>Общая сумма налоговых льгот</w:t>
                  </w:r>
                </w:p>
                <w:p w:rsidR="0022301E" w:rsidRPr="0059770C" w:rsidRDefault="0022301E" w:rsidP="0022301E">
                  <w:pPr>
                    <w:ind w:firstLine="0"/>
                    <w:jc w:val="center"/>
                    <w:rPr>
                      <w:b/>
                      <w:szCs w:val="24"/>
                      <w:u w:val="single"/>
                    </w:rPr>
                  </w:pPr>
                  <w:r>
                    <w:rPr>
                      <w:b/>
                      <w:szCs w:val="24"/>
                      <w:u w:val="single"/>
                    </w:rPr>
                    <w:t>28 144 тыс</w:t>
                  </w:r>
                  <w:proofErr w:type="gramStart"/>
                  <w:r>
                    <w:rPr>
                      <w:b/>
                      <w:szCs w:val="24"/>
                      <w:u w:val="single"/>
                    </w:rPr>
                    <w:t>.р</w:t>
                  </w:r>
                  <w:proofErr w:type="gramEnd"/>
                  <w:r>
                    <w:rPr>
                      <w:b/>
                      <w:szCs w:val="24"/>
                      <w:u w:val="single"/>
                    </w:rPr>
                    <w:t>уб.</w:t>
                  </w:r>
                </w:p>
                <w:p w:rsidR="0022301E" w:rsidRPr="00F87829" w:rsidRDefault="0022301E" w:rsidP="0022301E">
                  <w:pPr>
                    <w:ind w:firstLine="0"/>
                    <w:jc w:val="center"/>
                    <w:rPr>
                      <w:b/>
                      <w:szCs w:val="24"/>
                      <w:u w:val="single"/>
                    </w:rPr>
                  </w:pPr>
                  <w:r>
                    <w:rPr>
                      <w:b/>
                      <w:szCs w:val="24"/>
                      <w:u w:val="single"/>
                    </w:rPr>
                    <w:t xml:space="preserve"> </w:t>
                  </w:r>
                </w:p>
              </w:txbxContent>
            </v:textbox>
          </v:shape>
        </w:pict>
      </w:r>
      <w:r w:rsidR="0022301E" w:rsidRPr="003B6EC7">
        <w:rPr>
          <w:noProof/>
          <w:szCs w:val="24"/>
          <w:lang w:eastAsia="ru-RU"/>
        </w:rPr>
        <w:drawing>
          <wp:inline distT="0" distB="0" distL="0" distR="0">
            <wp:extent cx="6096000" cy="2686050"/>
            <wp:effectExtent l="19050" t="0" r="0" b="0"/>
            <wp:docPr id="5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8B6FC4" w:rsidRDefault="008B6FC4" w:rsidP="0022301E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22301E" w:rsidRPr="003B6EC7" w:rsidRDefault="0022301E" w:rsidP="0022301E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3B6EC7">
        <w:rPr>
          <w:rFonts w:ascii="Times New Roman" w:hAnsi="Times New Roman" w:cs="Times New Roman"/>
          <w:sz w:val="24"/>
          <w:szCs w:val="24"/>
        </w:rPr>
        <w:t>В 201</w:t>
      </w:r>
      <w:r w:rsidR="002D7884" w:rsidRPr="003B6EC7">
        <w:rPr>
          <w:rFonts w:ascii="Times New Roman" w:hAnsi="Times New Roman" w:cs="Times New Roman"/>
          <w:sz w:val="24"/>
          <w:szCs w:val="24"/>
        </w:rPr>
        <w:t>9</w:t>
      </w:r>
      <w:r w:rsidRPr="003B6EC7">
        <w:rPr>
          <w:rFonts w:ascii="Times New Roman" w:hAnsi="Times New Roman" w:cs="Times New Roman"/>
          <w:sz w:val="24"/>
          <w:szCs w:val="24"/>
        </w:rPr>
        <w:t xml:space="preserve"> году в структуре представленных льгот по местным налогам по сравнению с 201</w:t>
      </w:r>
      <w:r w:rsidR="002D7884" w:rsidRPr="003B6EC7">
        <w:rPr>
          <w:rFonts w:ascii="Times New Roman" w:hAnsi="Times New Roman" w:cs="Times New Roman"/>
          <w:sz w:val="24"/>
          <w:szCs w:val="24"/>
        </w:rPr>
        <w:t>8</w:t>
      </w:r>
      <w:r w:rsidRPr="003B6EC7">
        <w:rPr>
          <w:rFonts w:ascii="Times New Roman" w:hAnsi="Times New Roman" w:cs="Times New Roman"/>
          <w:sz w:val="24"/>
          <w:szCs w:val="24"/>
        </w:rPr>
        <w:t xml:space="preserve"> годом произошли существенные изменения: доля льгот предоставленных по реш</w:t>
      </w:r>
      <w:r w:rsidRPr="003B6EC7">
        <w:rPr>
          <w:rFonts w:ascii="Times New Roman" w:hAnsi="Times New Roman" w:cs="Times New Roman"/>
          <w:sz w:val="24"/>
          <w:szCs w:val="24"/>
        </w:rPr>
        <w:t>е</w:t>
      </w:r>
      <w:r w:rsidRPr="003B6EC7">
        <w:rPr>
          <w:rFonts w:ascii="Times New Roman" w:hAnsi="Times New Roman" w:cs="Times New Roman"/>
          <w:sz w:val="24"/>
          <w:szCs w:val="24"/>
        </w:rPr>
        <w:t xml:space="preserve">нию Совета депутатов города Апатиты в общем объеме льгот </w:t>
      </w:r>
      <w:r w:rsidR="002D7884" w:rsidRPr="003B6EC7">
        <w:rPr>
          <w:rFonts w:ascii="Times New Roman" w:hAnsi="Times New Roman" w:cs="Times New Roman"/>
          <w:sz w:val="24"/>
          <w:szCs w:val="24"/>
        </w:rPr>
        <w:t>увеличилась</w:t>
      </w:r>
      <w:r w:rsidRPr="003B6EC7">
        <w:rPr>
          <w:rFonts w:ascii="Times New Roman" w:hAnsi="Times New Roman" w:cs="Times New Roman"/>
          <w:sz w:val="24"/>
          <w:szCs w:val="24"/>
        </w:rPr>
        <w:t xml:space="preserve"> с </w:t>
      </w:r>
      <w:r w:rsidR="002D7884" w:rsidRPr="003B6EC7">
        <w:rPr>
          <w:rFonts w:ascii="Times New Roman" w:hAnsi="Times New Roman" w:cs="Times New Roman"/>
          <w:sz w:val="24"/>
          <w:szCs w:val="24"/>
        </w:rPr>
        <w:t>4,5</w:t>
      </w:r>
      <w:r w:rsidRPr="003B6EC7">
        <w:rPr>
          <w:rFonts w:ascii="Times New Roman" w:hAnsi="Times New Roman" w:cs="Times New Roman"/>
          <w:sz w:val="24"/>
          <w:szCs w:val="24"/>
        </w:rPr>
        <w:t xml:space="preserve">% до </w:t>
      </w:r>
      <w:r w:rsidR="002D7884" w:rsidRPr="003B6EC7">
        <w:rPr>
          <w:rFonts w:ascii="Times New Roman" w:hAnsi="Times New Roman" w:cs="Times New Roman"/>
          <w:sz w:val="24"/>
          <w:szCs w:val="24"/>
        </w:rPr>
        <w:t>16,1</w:t>
      </w:r>
      <w:r w:rsidRPr="003B6EC7">
        <w:rPr>
          <w:rFonts w:ascii="Times New Roman" w:hAnsi="Times New Roman" w:cs="Times New Roman"/>
          <w:sz w:val="24"/>
          <w:szCs w:val="24"/>
        </w:rPr>
        <w:t>% (с 1 111 тыс</w:t>
      </w:r>
      <w:proofErr w:type="gramStart"/>
      <w:r w:rsidRPr="003B6E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B6EC7">
        <w:rPr>
          <w:rFonts w:ascii="Times New Roman" w:hAnsi="Times New Roman" w:cs="Times New Roman"/>
          <w:sz w:val="24"/>
          <w:szCs w:val="24"/>
        </w:rPr>
        <w:t>уб.</w:t>
      </w:r>
      <w:r w:rsidR="002D7884" w:rsidRPr="003B6EC7">
        <w:rPr>
          <w:rFonts w:ascii="Times New Roman" w:hAnsi="Times New Roman" w:cs="Times New Roman"/>
          <w:sz w:val="24"/>
          <w:szCs w:val="24"/>
        </w:rPr>
        <w:t xml:space="preserve"> до 4 527 тыс.руб.</w:t>
      </w:r>
      <w:r w:rsidRPr="003B6EC7">
        <w:rPr>
          <w:rFonts w:ascii="Times New Roman" w:hAnsi="Times New Roman" w:cs="Times New Roman"/>
          <w:sz w:val="24"/>
          <w:szCs w:val="24"/>
        </w:rPr>
        <w:t xml:space="preserve">), доля льгот предоставленная в соответствии с </w:t>
      </w:r>
      <w:r w:rsidRPr="003B6EC7">
        <w:rPr>
          <w:rFonts w:ascii="Times New Roman" w:hAnsi="Times New Roman" w:cs="Times New Roman"/>
          <w:sz w:val="24"/>
          <w:szCs w:val="24"/>
        </w:rPr>
        <w:lastRenderedPageBreak/>
        <w:t xml:space="preserve">федеральным законодательством </w:t>
      </w:r>
      <w:r w:rsidR="002D7884" w:rsidRPr="003B6EC7">
        <w:rPr>
          <w:rFonts w:ascii="Times New Roman" w:hAnsi="Times New Roman" w:cs="Times New Roman"/>
          <w:sz w:val="24"/>
          <w:szCs w:val="24"/>
        </w:rPr>
        <w:t>уменьшилась</w:t>
      </w:r>
      <w:r w:rsidRPr="003B6EC7">
        <w:rPr>
          <w:rFonts w:ascii="Times New Roman" w:hAnsi="Times New Roman" w:cs="Times New Roman"/>
          <w:sz w:val="24"/>
          <w:szCs w:val="24"/>
        </w:rPr>
        <w:t xml:space="preserve"> с 95,</w:t>
      </w:r>
      <w:r w:rsidR="002D7884" w:rsidRPr="003B6EC7">
        <w:rPr>
          <w:rFonts w:ascii="Times New Roman" w:hAnsi="Times New Roman" w:cs="Times New Roman"/>
          <w:sz w:val="24"/>
          <w:szCs w:val="24"/>
        </w:rPr>
        <w:t>5</w:t>
      </w:r>
      <w:r w:rsidRPr="003B6EC7">
        <w:rPr>
          <w:rFonts w:ascii="Times New Roman" w:hAnsi="Times New Roman" w:cs="Times New Roman"/>
          <w:sz w:val="24"/>
          <w:szCs w:val="24"/>
        </w:rPr>
        <w:t xml:space="preserve">% </w:t>
      </w:r>
      <w:r w:rsidR="002D7884" w:rsidRPr="003B6EC7">
        <w:rPr>
          <w:rFonts w:ascii="Times New Roman" w:hAnsi="Times New Roman" w:cs="Times New Roman"/>
          <w:sz w:val="24"/>
          <w:szCs w:val="24"/>
        </w:rPr>
        <w:t xml:space="preserve"> до 83,9%  и составила 23 617 тыс</w:t>
      </w:r>
      <w:proofErr w:type="gramStart"/>
      <w:r w:rsidR="002D7884" w:rsidRPr="003B6E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2D7884" w:rsidRPr="003B6EC7">
        <w:rPr>
          <w:rFonts w:ascii="Times New Roman" w:hAnsi="Times New Roman" w:cs="Times New Roman"/>
          <w:sz w:val="24"/>
          <w:szCs w:val="24"/>
        </w:rPr>
        <w:t xml:space="preserve">уб. (2018 – 23 562 </w:t>
      </w:r>
      <w:r w:rsidRPr="003B6EC7">
        <w:rPr>
          <w:rFonts w:ascii="Times New Roman" w:hAnsi="Times New Roman" w:cs="Times New Roman"/>
          <w:sz w:val="24"/>
          <w:szCs w:val="24"/>
        </w:rPr>
        <w:t>тыс.руб.).</w:t>
      </w:r>
    </w:p>
    <w:p w:rsidR="0022301E" w:rsidRPr="003B6EC7" w:rsidRDefault="0090244A" w:rsidP="0022301E">
      <w:pPr>
        <w:pStyle w:val="a3"/>
        <w:rPr>
          <w:rFonts w:ascii="Times New Roman" w:hAnsi="Times New Roman" w:cs="Times New Roman"/>
          <w:sz w:val="24"/>
          <w:szCs w:val="24"/>
        </w:rPr>
      </w:pPr>
      <w:r w:rsidRPr="003B6EC7">
        <w:rPr>
          <w:rFonts w:ascii="Times New Roman" w:hAnsi="Times New Roman" w:cs="Times New Roman"/>
          <w:sz w:val="24"/>
          <w:szCs w:val="24"/>
        </w:rPr>
        <w:t>По итогам 2019 года общая сумма местных налогов, подлежащая уплате в бюджет, составила 184 238 тыс</w:t>
      </w:r>
      <w:proofErr w:type="gramStart"/>
      <w:r w:rsidRPr="003B6E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B6EC7">
        <w:rPr>
          <w:rFonts w:ascii="Times New Roman" w:hAnsi="Times New Roman" w:cs="Times New Roman"/>
          <w:sz w:val="24"/>
          <w:szCs w:val="24"/>
        </w:rPr>
        <w:t>уб. (в 2018 году – 183 280 тыс.руб.), в том числе по налогу на имущество физических лиц – 30 860 тыс.руб. (107,2% к 2018), п</w:t>
      </w:r>
      <w:r w:rsidR="0060748F" w:rsidRPr="003B6EC7">
        <w:rPr>
          <w:rFonts w:ascii="Times New Roman" w:hAnsi="Times New Roman" w:cs="Times New Roman"/>
          <w:sz w:val="24"/>
          <w:szCs w:val="24"/>
        </w:rPr>
        <w:t>о</w:t>
      </w:r>
      <w:r w:rsidRPr="003B6EC7">
        <w:rPr>
          <w:rFonts w:ascii="Times New Roman" w:hAnsi="Times New Roman" w:cs="Times New Roman"/>
          <w:sz w:val="24"/>
          <w:szCs w:val="24"/>
        </w:rPr>
        <w:t xml:space="preserve"> земельному налогу – 153 378 тыс.руб. (99,3% к 2018).</w:t>
      </w:r>
    </w:p>
    <w:p w:rsidR="001E5607" w:rsidRPr="003B6EC7" w:rsidRDefault="001E5607" w:rsidP="000B5881">
      <w:pPr>
        <w:pStyle w:val="a3"/>
        <w:rPr>
          <w:szCs w:val="24"/>
        </w:rPr>
      </w:pPr>
    </w:p>
    <w:p w:rsidR="008B6FC4" w:rsidRDefault="008B6FC4" w:rsidP="0060748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E5607" w:rsidRPr="003B6EC7" w:rsidRDefault="0060748F" w:rsidP="0060748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3B6EC7">
        <w:rPr>
          <w:rFonts w:ascii="Times New Roman" w:hAnsi="Times New Roman" w:cs="Times New Roman"/>
          <w:sz w:val="24"/>
          <w:szCs w:val="24"/>
        </w:rPr>
        <w:t>Таблица № 1</w:t>
      </w:r>
    </w:p>
    <w:tbl>
      <w:tblPr>
        <w:tblStyle w:val="a4"/>
        <w:tblW w:w="9747" w:type="dxa"/>
        <w:tblLayout w:type="fixed"/>
        <w:tblLook w:val="04A0"/>
      </w:tblPr>
      <w:tblGrid>
        <w:gridCol w:w="534"/>
        <w:gridCol w:w="2976"/>
        <w:gridCol w:w="929"/>
        <w:gridCol w:w="1198"/>
        <w:gridCol w:w="992"/>
        <w:gridCol w:w="992"/>
        <w:gridCol w:w="1134"/>
        <w:gridCol w:w="992"/>
      </w:tblGrid>
      <w:tr w:rsidR="004D0C59" w:rsidRPr="003B6EC7" w:rsidTr="000839F9">
        <w:tc>
          <w:tcPr>
            <w:tcW w:w="534" w:type="dxa"/>
            <w:vMerge w:val="restart"/>
            <w:vAlign w:val="center"/>
          </w:tcPr>
          <w:p w:rsidR="004D0C59" w:rsidRPr="003B6EC7" w:rsidRDefault="004D0C59" w:rsidP="00ED56C3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976" w:type="dxa"/>
            <w:vMerge w:val="restart"/>
            <w:vAlign w:val="center"/>
          </w:tcPr>
          <w:p w:rsidR="004D0C59" w:rsidRPr="003B6EC7" w:rsidRDefault="004D0C59" w:rsidP="00ED56C3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29" w:type="dxa"/>
            <w:vMerge w:val="restart"/>
            <w:vAlign w:val="center"/>
          </w:tcPr>
          <w:p w:rsidR="004D0C59" w:rsidRPr="003B6EC7" w:rsidRDefault="004D0C59" w:rsidP="00ED56C3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16" w:type="dxa"/>
            <w:gridSpan w:val="4"/>
            <w:vAlign w:val="center"/>
          </w:tcPr>
          <w:p w:rsidR="004D0C59" w:rsidRPr="003B6EC7" w:rsidRDefault="004D0C59" w:rsidP="00ED56C3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за 2019 год</w:t>
            </w:r>
          </w:p>
        </w:tc>
        <w:tc>
          <w:tcPr>
            <w:tcW w:w="992" w:type="dxa"/>
            <w:vMerge w:val="restart"/>
            <w:vAlign w:val="center"/>
          </w:tcPr>
          <w:p w:rsidR="004D0C59" w:rsidRPr="003B6EC7" w:rsidRDefault="004D0C59" w:rsidP="00ED56C3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4D0C59" w:rsidRPr="003B6EC7" w:rsidTr="000839F9">
        <w:tc>
          <w:tcPr>
            <w:tcW w:w="534" w:type="dxa"/>
            <w:vMerge/>
            <w:vAlign w:val="center"/>
          </w:tcPr>
          <w:p w:rsidR="004D0C59" w:rsidRPr="003B6EC7" w:rsidRDefault="004D0C59" w:rsidP="00ED56C3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  <w:vAlign w:val="center"/>
          </w:tcPr>
          <w:p w:rsidR="004D0C59" w:rsidRPr="003B6EC7" w:rsidRDefault="004D0C59" w:rsidP="00ED56C3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  <w:vMerge/>
            <w:vAlign w:val="center"/>
          </w:tcPr>
          <w:p w:rsidR="004D0C59" w:rsidRPr="003B6EC7" w:rsidRDefault="004D0C59" w:rsidP="00ED56C3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  <w:vMerge w:val="restart"/>
            <w:vAlign w:val="center"/>
          </w:tcPr>
          <w:p w:rsidR="004D0C59" w:rsidRPr="003B6EC7" w:rsidRDefault="004D0C59" w:rsidP="00ED56C3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ских лиц</w:t>
            </w:r>
          </w:p>
        </w:tc>
        <w:tc>
          <w:tcPr>
            <w:tcW w:w="3118" w:type="dxa"/>
            <w:gridSpan w:val="3"/>
          </w:tcPr>
          <w:p w:rsidR="004D0C59" w:rsidRPr="003B6EC7" w:rsidRDefault="004D0C59" w:rsidP="00ED56C3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992" w:type="dxa"/>
            <w:vMerge/>
            <w:vAlign w:val="center"/>
          </w:tcPr>
          <w:p w:rsidR="004D0C59" w:rsidRPr="003B6EC7" w:rsidRDefault="004D0C59" w:rsidP="00ED56C3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59" w:rsidRPr="003B6EC7" w:rsidTr="000839F9">
        <w:tc>
          <w:tcPr>
            <w:tcW w:w="534" w:type="dxa"/>
            <w:vMerge/>
            <w:vAlign w:val="center"/>
          </w:tcPr>
          <w:p w:rsidR="004D0C59" w:rsidRPr="003B6EC7" w:rsidRDefault="004D0C59" w:rsidP="00ED56C3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  <w:vAlign w:val="center"/>
          </w:tcPr>
          <w:p w:rsidR="004D0C59" w:rsidRPr="003B6EC7" w:rsidRDefault="004D0C59" w:rsidP="00ED56C3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  <w:vMerge/>
            <w:vAlign w:val="center"/>
          </w:tcPr>
          <w:p w:rsidR="004D0C59" w:rsidRPr="003B6EC7" w:rsidRDefault="004D0C59" w:rsidP="00ED56C3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  <w:vMerge/>
            <w:vAlign w:val="center"/>
          </w:tcPr>
          <w:p w:rsidR="004D0C59" w:rsidRPr="003B6EC7" w:rsidRDefault="004D0C59" w:rsidP="00ED56C3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D0C59" w:rsidRPr="003B6EC7" w:rsidRDefault="004D0C59" w:rsidP="00ED56C3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vAlign w:val="center"/>
          </w:tcPr>
          <w:p w:rsidR="004D0C59" w:rsidRPr="003B6EC7" w:rsidRDefault="004D0C59" w:rsidP="004D0C59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юрид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ческие лица</w:t>
            </w:r>
          </w:p>
        </w:tc>
        <w:tc>
          <w:tcPr>
            <w:tcW w:w="1134" w:type="dxa"/>
            <w:vAlign w:val="center"/>
          </w:tcPr>
          <w:p w:rsidR="004D0C59" w:rsidRPr="003B6EC7" w:rsidRDefault="004D0C59" w:rsidP="00A67274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физич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ские лица</w:t>
            </w:r>
          </w:p>
        </w:tc>
        <w:tc>
          <w:tcPr>
            <w:tcW w:w="992" w:type="dxa"/>
            <w:vMerge/>
            <w:vAlign w:val="center"/>
          </w:tcPr>
          <w:p w:rsidR="004D0C59" w:rsidRPr="003B6EC7" w:rsidRDefault="004D0C59" w:rsidP="00ED56C3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59" w:rsidRPr="003B6EC7" w:rsidTr="000839F9">
        <w:tc>
          <w:tcPr>
            <w:tcW w:w="534" w:type="dxa"/>
            <w:vAlign w:val="center"/>
          </w:tcPr>
          <w:p w:rsidR="004D0C59" w:rsidRPr="003B6EC7" w:rsidRDefault="004D0C59" w:rsidP="00ED56C3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6" w:type="dxa"/>
            <w:vAlign w:val="center"/>
          </w:tcPr>
          <w:p w:rsidR="004D0C59" w:rsidRPr="003B6EC7" w:rsidRDefault="004D0C59" w:rsidP="00ED56C3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29" w:type="dxa"/>
            <w:vAlign w:val="center"/>
          </w:tcPr>
          <w:p w:rsidR="004D0C59" w:rsidRPr="003B6EC7" w:rsidRDefault="004D0C59" w:rsidP="00ED56C3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98" w:type="dxa"/>
            <w:vAlign w:val="center"/>
          </w:tcPr>
          <w:p w:rsidR="004D0C59" w:rsidRPr="003B6EC7" w:rsidRDefault="004D0C59" w:rsidP="00ED56C3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4D0C59" w:rsidRPr="003B6EC7" w:rsidRDefault="004D0C59" w:rsidP="00ED56C3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4D0C59" w:rsidRPr="003B6EC7" w:rsidRDefault="004D0C59" w:rsidP="00A67274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4D0C59" w:rsidRPr="003B6EC7" w:rsidRDefault="004D0C59" w:rsidP="00A67274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4D0C59" w:rsidRPr="003B6EC7" w:rsidRDefault="004D0C59" w:rsidP="00ED56C3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D0C59" w:rsidRPr="003B6EC7" w:rsidTr="000839F9">
        <w:tc>
          <w:tcPr>
            <w:tcW w:w="534" w:type="dxa"/>
            <w:vAlign w:val="center"/>
          </w:tcPr>
          <w:p w:rsidR="004D0C59" w:rsidRPr="003B6EC7" w:rsidRDefault="004D0C59" w:rsidP="00ED56C3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6" w:type="dxa"/>
            <w:vAlign w:val="center"/>
          </w:tcPr>
          <w:p w:rsidR="004D0C59" w:rsidRPr="003B6EC7" w:rsidRDefault="004D0C59" w:rsidP="00870906">
            <w:pPr>
              <w:pStyle w:val="a3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Сумма налога, подлежащая уплате в бюджет (начислено по налогу)</w:t>
            </w:r>
          </w:p>
        </w:tc>
        <w:tc>
          <w:tcPr>
            <w:tcW w:w="929" w:type="dxa"/>
            <w:vAlign w:val="center"/>
          </w:tcPr>
          <w:p w:rsidR="004D0C59" w:rsidRPr="003B6EC7" w:rsidRDefault="004D0C59" w:rsidP="00ED56C3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1198" w:type="dxa"/>
            <w:vAlign w:val="center"/>
          </w:tcPr>
          <w:p w:rsidR="004D0C59" w:rsidRPr="003B6EC7" w:rsidRDefault="004D0C59" w:rsidP="00ED56C3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30 860</w:t>
            </w:r>
          </w:p>
        </w:tc>
        <w:tc>
          <w:tcPr>
            <w:tcW w:w="992" w:type="dxa"/>
            <w:vAlign w:val="center"/>
          </w:tcPr>
          <w:p w:rsidR="004D0C59" w:rsidRPr="003B6EC7" w:rsidRDefault="000839F9" w:rsidP="00ED56C3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153 378</w:t>
            </w:r>
          </w:p>
        </w:tc>
        <w:tc>
          <w:tcPr>
            <w:tcW w:w="992" w:type="dxa"/>
            <w:vAlign w:val="center"/>
          </w:tcPr>
          <w:p w:rsidR="004D0C59" w:rsidRPr="003B6EC7" w:rsidRDefault="000839F9" w:rsidP="000839F9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150 594</w:t>
            </w:r>
          </w:p>
        </w:tc>
        <w:tc>
          <w:tcPr>
            <w:tcW w:w="1134" w:type="dxa"/>
            <w:vAlign w:val="center"/>
          </w:tcPr>
          <w:p w:rsidR="004D0C59" w:rsidRPr="003B6EC7" w:rsidRDefault="000839F9" w:rsidP="000839F9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2 784</w:t>
            </w:r>
          </w:p>
        </w:tc>
        <w:tc>
          <w:tcPr>
            <w:tcW w:w="992" w:type="dxa"/>
            <w:vAlign w:val="center"/>
          </w:tcPr>
          <w:p w:rsidR="004D0C59" w:rsidRPr="003B6EC7" w:rsidRDefault="000839F9" w:rsidP="000839F9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184 238</w:t>
            </w:r>
          </w:p>
        </w:tc>
      </w:tr>
      <w:tr w:rsidR="004D0C59" w:rsidRPr="003B6EC7" w:rsidTr="000839F9">
        <w:tc>
          <w:tcPr>
            <w:tcW w:w="534" w:type="dxa"/>
            <w:vAlign w:val="center"/>
          </w:tcPr>
          <w:p w:rsidR="004D0C59" w:rsidRPr="003B6EC7" w:rsidRDefault="004D0C59" w:rsidP="00ED56C3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6" w:type="dxa"/>
            <w:vAlign w:val="center"/>
          </w:tcPr>
          <w:p w:rsidR="004D0C59" w:rsidRPr="003B6EC7" w:rsidRDefault="004D0C59" w:rsidP="00ED56C3">
            <w:pPr>
              <w:pStyle w:val="a3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Сумма налога не поступившая в бюджет в связи с предоставл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нием льгот (выпадающие дох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ды бюджета), всего в том чи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ле:</w:t>
            </w:r>
          </w:p>
        </w:tc>
        <w:tc>
          <w:tcPr>
            <w:tcW w:w="929" w:type="dxa"/>
            <w:vAlign w:val="center"/>
          </w:tcPr>
          <w:p w:rsidR="004D0C59" w:rsidRPr="003B6EC7" w:rsidRDefault="004D0C59" w:rsidP="00ED56C3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1198" w:type="dxa"/>
            <w:vAlign w:val="center"/>
          </w:tcPr>
          <w:p w:rsidR="004D0C59" w:rsidRPr="003B6EC7" w:rsidRDefault="0090244A" w:rsidP="00ED56C3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16 966</w:t>
            </w:r>
          </w:p>
        </w:tc>
        <w:tc>
          <w:tcPr>
            <w:tcW w:w="992" w:type="dxa"/>
            <w:vAlign w:val="center"/>
          </w:tcPr>
          <w:p w:rsidR="004D0C59" w:rsidRPr="003B6EC7" w:rsidRDefault="000839F9" w:rsidP="00ED56C3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11 178</w:t>
            </w:r>
          </w:p>
        </w:tc>
        <w:tc>
          <w:tcPr>
            <w:tcW w:w="992" w:type="dxa"/>
            <w:vAlign w:val="center"/>
          </w:tcPr>
          <w:p w:rsidR="004D0C59" w:rsidRPr="003B6EC7" w:rsidRDefault="000839F9" w:rsidP="000839F9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10 455</w:t>
            </w:r>
          </w:p>
        </w:tc>
        <w:tc>
          <w:tcPr>
            <w:tcW w:w="1134" w:type="dxa"/>
            <w:vAlign w:val="center"/>
          </w:tcPr>
          <w:p w:rsidR="004D0C59" w:rsidRPr="003B6EC7" w:rsidRDefault="000839F9" w:rsidP="000839F9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723</w:t>
            </w:r>
          </w:p>
        </w:tc>
        <w:tc>
          <w:tcPr>
            <w:tcW w:w="992" w:type="dxa"/>
            <w:vAlign w:val="center"/>
          </w:tcPr>
          <w:p w:rsidR="004D0C59" w:rsidRPr="003B6EC7" w:rsidRDefault="000839F9" w:rsidP="0090244A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 xml:space="preserve">28 </w:t>
            </w:r>
            <w:r w:rsidR="0090244A" w:rsidRPr="003B6EC7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</w:tr>
      <w:tr w:rsidR="004D0C59" w:rsidRPr="003B6EC7" w:rsidTr="000839F9">
        <w:tc>
          <w:tcPr>
            <w:tcW w:w="534" w:type="dxa"/>
            <w:vAlign w:val="center"/>
          </w:tcPr>
          <w:p w:rsidR="004D0C59" w:rsidRPr="003B6EC7" w:rsidRDefault="004D0C59" w:rsidP="00ED56C3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976" w:type="dxa"/>
            <w:vAlign w:val="center"/>
          </w:tcPr>
          <w:p w:rsidR="004D0C59" w:rsidRPr="003B6EC7" w:rsidRDefault="004D0C59" w:rsidP="00ED56C3">
            <w:pPr>
              <w:pStyle w:val="a3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по федеральным льготам</w:t>
            </w:r>
          </w:p>
        </w:tc>
        <w:tc>
          <w:tcPr>
            <w:tcW w:w="929" w:type="dxa"/>
            <w:vAlign w:val="center"/>
          </w:tcPr>
          <w:p w:rsidR="004D0C59" w:rsidRPr="003B6EC7" w:rsidRDefault="004D0C59" w:rsidP="00ED56C3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1198" w:type="dxa"/>
            <w:vAlign w:val="center"/>
          </w:tcPr>
          <w:p w:rsidR="004D0C59" w:rsidRPr="003B6EC7" w:rsidRDefault="0090244A" w:rsidP="00C066C4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16 695</w:t>
            </w:r>
          </w:p>
        </w:tc>
        <w:tc>
          <w:tcPr>
            <w:tcW w:w="992" w:type="dxa"/>
            <w:vAlign w:val="center"/>
          </w:tcPr>
          <w:p w:rsidR="004D0C59" w:rsidRPr="003B6EC7" w:rsidRDefault="000839F9" w:rsidP="00ED56C3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6 922</w:t>
            </w:r>
          </w:p>
        </w:tc>
        <w:tc>
          <w:tcPr>
            <w:tcW w:w="992" w:type="dxa"/>
            <w:vAlign w:val="center"/>
          </w:tcPr>
          <w:p w:rsidR="004D0C59" w:rsidRPr="003B6EC7" w:rsidRDefault="000839F9" w:rsidP="000839F9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6 199</w:t>
            </w:r>
          </w:p>
        </w:tc>
        <w:tc>
          <w:tcPr>
            <w:tcW w:w="1134" w:type="dxa"/>
            <w:vAlign w:val="center"/>
          </w:tcPr>
          <w:p w:rsidR="004D0C59" w:rsidRPr="003B6EC7" w:rsidRDefault="000839F9" w:rsidP="000839F9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723</w:t>
            </w:r>
          </w:p>
        </w:tc>
        <w:tc>
          <w:tcPr>
            <w:tcW w:w="992" w:type="dxa"/>
            <w:vAlign w:val="center"/>
          </w:tcPr>
          <w:p w:rsidR="004D0C59" w:rsidRPr="003B6EC7" w:rsidRDefault="000839F9" w:rsidP="0090244A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 xml:space="preserve">23 </w:t>
            </w:r>
            <w:r w:rsidR="0090244A" w:rsidRPr="003B6EC7">
              <w:rPr>
                <w:rFonts w:ascii="Times New Roman" w:hAnsi="Times New Roman" w:cs="Times New Roman"/>
                <w:sz w:val="20"/>
                <w:szCs w:val="20"/>
              </w:rPr>
              <w:t>617</w:t>
            </w:r>
          </w:p>
        </w:tc>
      </w:tr>
      <w:tr w:rsidR="004D0C59" w:rsidRPr="003B6EC7" w:rsidTr="000839F9">
        <w:tc>
          <w:tcPr>
            <w:tcW w:w="534" w:type="dxa"/>
            <w:vAlign w:val="center"/>
          </w:tcPr>
          <w:p w:rsidR="004D0C59" w:rsidRPr="003B6EC7" w:rsidRDefault="004D0C59" w:rsidP="00ED56C3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976" w:type="dxa"/>
            <w:vAlign w:val="center"/>
          </w:tcPr>
          <w:p w:rsidR="004D0C59" w:rsidRPr="003B6EC7" w:rsidRDefault="004D0C59" w:rsidP="00ED56C3">
            <w:pPr>
              <w:pStyle w:val="a3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по муниципальным льготам</w:t>
            </w:r>
          </w:p>
        </w:tc>
        <w:tc>
          <w:tcPr>
            <w:tcW w:w="929" w:type="dxa"/>
            <w:vAlign w:val="center"/>
          </w:tcPr>
          <w:p w:rsidR="004D0C59" w:rsidRPr="003B6EC7" w:rsidRDefault="004D0C59" w:rsidP="00ED56C3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1198" w:type="dxa"/>
            <w:vAlign w:val="center"/>
          </w:tcPr>
          <w:p w:rsidR="004D0C59" w:rsidRPr="003B6EC7" w:rsidRDefault="004D0C59" w:rsidP="00ED56C3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271</w:t>
            </w:r>
          </w:p>
        </w:tc>
        <w:tc>
          <w:tcPr>
            <w:tcW w:w="992" w:type="dxa"/>
            <w:vAlign w:val="center"/>
          </w:tcPr>
          <w:p w:rsidR="004D0C59" w:rsidRPr="003B6EC7" w:rsidRDefault="000839F9" w:rsidP="00ED56C3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4 256</w:t>
            </w:r>
          </w:p>
        </w:tc>
        <w:tc>
          <w:tcPr>
            <w:tcW w:w="992" w:type="dxa"/>
            <w:vAlign w:val="center"/>
          </w:tcPr>
          <w:p w:rsidR="004D0C59" w:rsidRPr="003B6EC7" w:rsidRDefault="000839F9" w:rsidP="000839F9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4 256</w:t>
            </w:r>
          </w:p>
        </w:tc>
        <w:tc>
          <w:tcPr>
            <w:tcW w:w="1134" w:type="dxa"/>
            <w:vAlign w:val="center"/>
          </w:tcPr>
          <w:p w:rsidR="004D0C59" w:rsidRPr="003B6EC7" w:rsidRDefault="000839F9" w:rsidP="000839F9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4D0C59" w:rsidRPr="003B6EC7" w:rsidRDefault="005D1B3C" w:rsidP="000839F9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4 527</w:t>
            </w:r>
          </w:p>
        </w:tc>
      </w:tr>
      <w:tr w:rsidR="004D0C59" w:rsidRPr="003B6EC7" w:rsidTr="000839F9">
        <w:tc>
          <w:tcPr>
            <w:tcW w:w="534" w:type="dxa"/>
            <w:vAlign w:val="center"/>
          </w:tcPr>
          <w:p w:rsidR="004D0C59" w:rsidRPr="003B6EC7" w:rsidRDefault="004D0C59" w:rsidP="00ED56C3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6" w:type="dxa"/>
            <w:vAlign w:val="center"/>
          </w:tcPr>
          <w:p w:rsidR="004D0C59" w:rsidRPr="003B6EC7" w:rsidRDefault="004D0C59" w:rsidP="00ED56C3">
            <w:pPr>
              <w:pStyle w:val="a3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Величина возможных доходов бюджета при условии отсутс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вия льгот (стр.1+стр.2)</w:t>
            </w:r>
          </w:p>
        </w:tc>
        <w:tc>
          <w:tcPr>
            <w:tcW w:w="929" w:type="dxa"/>
            <w:vAlign w:val="center"/>
          </w:tcPr>
          <w:p w:rsidR="004D0C59" w:rsidRPr="003B6EC7" w:rsidRDefault="004D0C59" w:rsidP="004D0C59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1198" w:type="dxa"/>
            <w:vAlign w:val="center"/>
          </w:tcPr>
          <w:p w:rsidR="004D0C59" w:rsidRPr="003B6EC7" w:rsidRDefault="004D0C59" w:rsidP="0090244A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  <w:r w:rsidR="000839F9" w:rsidRPr="003B6E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44A" w:rsidRPr="003B6EC7">
              <w:rPr>
                <w:rFonts w:ascii="Times New Roman" w:hAnsi="Times New Roman" w:cs="Times New Roman"/>
                <w:sz w:val="20"/>
                <w:szCs w:val="20"/>
              </w:rPr>
              <w:t>826</w:t>
            </w:r>
          </w:p>
        </w:tc>
        <w:tc>
          <w:tcPr>
            <w:tcW w:w="992" w:type="dxa"/>
            <w:vAlign w:val="center"/>
          </w:tcPr>
          <w:p w:rsidR="004D0C59" w:rsidRPr="003B6EC7" w:rsidRDefault="000839F9" w:rsidP="00ED56C3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164 556</w:t>
            </w:r>
          </w:p>
        </w:tc>
        <w:tc>
          <w:tcPr>
            <w:tcW w:w="992" w:type="dxa"/>
            <w:vAlign w:val="center"/>
          </w:tcPr>
          <w:p w:rsidR="004D0C59" w:rsidRPr="003B6EC7" w:rsidRDefault="000839F9" w:rsidP="000839F9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161 049</w:t>
            </w:r>
          </w:p>
        </w:tc>
        <w:tc>
          <w:tcPr>
            <w:tcW w:w="1134" w:type="dxa"/>
            <w:vAlign w:val="center"/>
          </w:tcPr>
          <w:p w:rsidR="004D0C59" w:rsidRPr="003B6EC7" w:rsidRDefault="000839F9" w:rsidP="000839F9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3 507</w:t>
            </w:r>
          </w:p>
        </w:tc>
        <w:tc>
          <w:tcPr>
            <w:tcW w:w="992" w:type="dxa"/>
            <w:vAlign w:val="center"/>
          </w:tcPr>
          <w:p w:rsidR="004D0C59" w:rsidRPr="003B6EC7" w:rsidRDefault="005D1B3C" w:rsidP="0090244A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 xml:space="preserve">212 </w:t>
            </w:r>
            <w:r w:rsidR="0090244A" w:rsidRPr="003B6EC7">
              <w:rPr>
                <w:rFonts w:ascii="Times New Roman" w:hAnsi="Times New Roman" w:cs="Times New Roman"/>
                <w:sz w:val="20"/>
                <w:szCs w:val="20"/>
              </w:rPr>
              <w:t>382</w:t>
            </w:r>
          </w:p>
        </w:tc>
      </w:tr>
      <w:tr w:rsidR="004D0C59" w:rsidRPr="003B6EC7" w:rsidTr="000839F9">
        <w:tc>
          <w:tcPr>
            <w:tcW w:w="534" w:type="dxa"/>
            <w:vAlign w:val="center"/>
          </w:tcPr>
          <w:p w:rsidR="004D0C59" w:rsidRPr="003B6EC7" w:rsidRDefault="004D0C59" w:rsidP="00ED56C3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6" w:type="dxa"/>
            <w:vAlign w:val="center"/>
          </w:tcPr>
          <w:p w:rsidR="004D0C59" w:rsidRPr="003B6EC7" w:rsidRDefault="004D0C59" w:rsidP="00ED56C3">
            <w:pPr>
              <w:pStyle w:val="a3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Доля выпадающих доходов бюджета:</w:t>
            </w:r>
          </w:p>
        </w:tc>
        <w:tc>
          <w:tcPr>
            <w:tcW w:w="929" w:type="dxa"/>
            <w:vAlign w:val="center"/>
          </w:tcPr>
          <w:p w:rsidR="004D0C59" w:rsidRPr="003B6EC7" w:rsidRDefault="004D0C59" w:rsidP="004D0C59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  <w:vAlign w:val="center"/>
          </w:tcPr>
          <w:p w:rsidR="004D0C59" w:rsidRPr="003B6EC7" w:rsidRDefault="004D0C59" w:rsidP="00ED56C3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D0C59" w:rsidRPr="003B6EC7" w:rsidRDefault="004D0C59" w:rsidP="00ED56C3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D0C59" w:rsidRPr="003B6EC7" w:rsidRDefault="004D0C59" w:rsidP="000839F9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D0C59" w:rsidRPr="003B6EC7" w:rsidRDefault="004D0C59" w:rsidP="000839F9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D0C59" w:rsidRPr="003B6EC7" w:rsidRDefault="004D0C59" w:rsidP="000839F9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59" w:rsidRPr="003B6EC7" w:rsidTr="000839F9">
        <w:tc>
          <w:tcPr>
            <w:tcW w:w="534" w:type="dxa"/>
            <w:vAlign w:val="center"/>
          </w:tcPr>
          <w:p w:rsidR="004D0C59" w:rsidRPr="003B6EC7" w:rsidRDefault="004D0C59" w:rsidP="00ED56C3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976" w:type="dxa"/>
            <w:vAlign w:val="center"/>
          </w:tcPr>
          <w:p w:rsidR="004D0C59" w:rsidRPr="003B6EC7" w:rsidRDefault="004D0C59" w:rsidP="004D0C59">
            <w:pPr>
              <w:pStyle w:val="a3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 xml:space="preserve"> в объеме возможных посту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лений по отдельному налогу (стр.2/ стр.3*100)</w:t>
            </w:r>
          </w:p>
        </w:tc>
        <w:tc>
          <w:tcPr>
            <w:tcW w:w="929" w:type="dxa"/>
            <w:vAlign w:val="center"/>
          </w:tcPr>
          <w:p w:rsidR="004D0C59" w:rsidRPr="003B6EC7" w:rsidRDefault="004D0C59" w:rsidP="004D0C59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98" w:type="dxa"/>
            <w:vAlign w:val="center"/>
          </w:tcPr>
          <w:p w:rsidR="004D0C59" w:rsidRPr="003B6EC7" w:rsidRDefault="005D1B3C" w:rsidP="0090244A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35,</w:t>
            </w:r>
            <w:r w:rsidR="0090244A" w:rsidRPr="003B6EC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4D0C59" w:rsidRPr="003B6EC7" w:rsidRDefault="005D1B3C" w:rsidP="00ED56C3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992" w:type="dxa"/>
            <w:vAlign w:val="center"/>
          </w:tcPr>
          <w:p w:rsidR="004D0C59" w:rsidRPr="003B6EC7" w:rsidRDefault="005D1B3C" w:rsidP="000839F9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1134" w:type="dxa"/>
            <w:vAlign w:val="center"/>
          </w:tcPr>
          <w:p w:rsidR="004D0C59" w:rsidRPr="003B6EC7" w:rsidRDefault="005D1B3C" w:rsidP="000839F9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20,6</w:t>
            </w:r>
          </w:p>
        </w:tc>
        <w:tc>
          <w:tcPr>
            <w:tcW w:w="992" w:type="dxa"/>
            <w:vAlign w:val="center"/>
          </w:tcPr>
          <w:p w:rsidR="004D0C59" w:rsidRPr="003B6EC7" w:rsidRDefault="005D1B3C" w:rsidP="000839F9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</w:tr>
      <w:tr w:rsidR="004D0C59" w:rsidRPr="003B6EC7" w:rsidTr="000839F9">
        <w:tc>
          <w:tcPr>
            <w:tcW w:w="534" w:type="dxa"/>
            <w:vAlign w:val="center"/>
          </w:tcPr>
          <w:p w:rsidR="004D0C59" w:rsidRPr="003B6EC7" w:rsidRDefault="004D0C59" w:rsidP="00ED56C3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2976" w:type="dxa"/>
            <w:vAlign w:val="center"/>
          </w:tcPr>
          <w:p w:rsidR="004D0C59" w:rsidRPr="003B6EC7" w:rsidRDefault="004D0C59" w:rsidP="004D0C59">
            <w:pPr>
              <w:pStyle w:val="a3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 xml:space="preserve"> в объеме возможных посту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лений по двум налогам (стр.2/гр.8 стр.3*100)</w:t>
            </w:r>
          </w:p>
        </w:tc>
        <w:tc>
          <w:tcPr>
            <w:tcW w:w="929" w:type="dxa"/>
            <w:vAlign w:val="center"/>
          </w:tcPr>
          <w:p w:rsidR="004D0C59" w:rsidRPr="003B6EC7" w:rsidRDefault="004D0C59" w:rsidP="004D0C59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98" w:type="dxa"/>
            <w:vAlign w:val="center"/>
          </w:tcPr>
          <w:p w:rsidR="004D0C59" w:rsidRPr="003B6EC7" w:rsidRDefault="005D1B3C" w:rsidP="00ED56C3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2" w:type="dxa"/>
            <w:vAlign w:val="center"/>
          </w:tcPr>
          <w:p w:rsidR="004D0C59" w:rsidRPr="003B6EC7" w:rsidRDefault="005D1B3C" w:rsidP="00ED56C3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992" w:type="dxa"/>
            <w:vAlign w:val="center"/>
          </w:tcPr>
          <w:p w:rsidR="004D0C59" w:rsidRPr="003B6EC7" w:rsidRDefault="005D1B3C" w:rsidP="000839F9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</w:p>
        </w:tc>
        <w:tc>
          <w:tcPr>
            <w:tcW w:w="1134" w:type="dxa"/>
            <w:vAlign w:val="center"/>
          </w:tcPr>
          <w:p w:rsidR="004D0C59" w:rsidRPr="003B6EC7" w:rsidRDefault="005D1B3C" w:rsidP="000839F9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0,34</w:t>
            </w:r>
          </w:p>
        </w:tc>
        <w:tc>
          <w:tcPr>
            <w:tcW w:w="992" w:type="dxa"/>
            <w:vAlign w:val="center"/>
          </w:tcPr>
          <w:p w:rsidR="004D0C59" w:rsidRPr="003B6EC7" w:rsidRDefault="005D1B3C" w:rsidP="000839F9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</w:tr>
    </w:tbl>
    <w:p w:rsidR="00ED56C3" w:rsidRPr="003B6EC7" w:rsidRDefault="00ED56C3" w:rsidP="000B588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E73C2" w:rsidRPr="003B6EC7" w:rsidRDefault="0090244A" w:rsidP="000B5881">
      <w:pPr>
        <w:pStyle w:val="a3"/>
        <w:rPr>
          <w:rFonts w:ascii="Times New Roman" w:hAnsi="Times New Roman" w:cs="Times New Roman"/>
          <w:sz w:val="24"/>
          <w:szCs w:val="24"/>
        </w:rPr>
      </w:pPr>
      <w:r w:rsidRPr="003B6EC7">
        <w:rPr>
          <w:rFonts w:ascii="Times New Roman" w:hAnsi="Times New Roman" w:cs="Times New Roman"/>
          <w:sz w:val="24"/>
          <w:szCs w:val="24"/>
        </w:rPr>
        <w:t>Величина возможных доходов бюджета по местным налогам при отсутствии льгот составила 212 382 тыс</w:t>
      </w:r>
      <w:proofErr w:type="gramStart"/>
      <w:r w:rsidRPr="003B6E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B6EC7">
        <w:rPr>
          <w:rFonts w:ascii="Times New Roman" w:hAnsi="Times New Roman" w:cs="Times New Roman"/>
          <w:sz w:val="24"/>
          <w:szCs w:val="24"/>
        </w:rPr>
        <w:t>уб. (</w:t>
      </w:r>
      <w:r w:rsidR="0060748F" w:rsidRPr="003B6EC7">
        <w:rPr>
          <w:rFonts w:ascii="Times New Roman" w:hAnsi="Times New Roman" w:cs="Times New Roman"/>
          <w:sz w:val="24"/>
          <w:szCs w:val="24"/>
        </w:rPr>
        <w:t>102,1% к 2018</w:t>
      </w:r>
      <w:r w:rsidRPr="003B6EC7">
        <w:rPr>
          <w:rFonts w:ascii="Times New Roman" w:hAnsi="Times New Roman" w:cs="Times New Roman"/>
          <w:sz w:val="24"/>
          <w:szCs w:val="24"/>
        </w:rPr>
        <w:t>)</w:t>
      </w:r>
      <w:r w:rsidR="0060748F" w:rsidRPr="003B6EC7">
        <w:rPr>
          <w:rFonts w:ascii="Times New Roman" w:hAnsi="Times New Roman" w:cs="Times New Roman"/>
          <w:sz w:val="24"/>
          <w:szCs w:val="24"/>
        </w:rPr>
        <w:t>. Доля выпадающих доходов бюджета от пр</w:t>
      </w:r>
      <w:r w:rsidR="0060748F" w:rsidRPr="003B6EC7">
        <w:rPr>
          <w:rFonts w:ascii="Times New Roman" w:hAnsi="Times New Roman" w:cs="Times New Roman"/>
          <w:sz w:val="24"/>
          <w:szCs w:val="24"/>
        </w:rPr>
        <w:t>е</w:t>
      </w:r>
      <w:r w:rsidR="0060748F" w:rsidRPr="003B6EC7">
        <w:rPr>
          <w:rFonts w:ascii="Times New Roman" w:hAnsi="Times New Roman" w:cs="Times New Roman"/>
          <w:sz w:val="24"/>
          <w:szCs w:val="24"/>
        </w:rPr>
        <w:t>доставления льгот в общей сумме возможных поступлений составила 13,3% (в 2018 году – 11,9%), из которых 8,0% - за счет льгот по налогу на имущество физических лиц, 5,3% -за счет льгот по налогу на землю</w:t>
      </w:r>
    </w:p>
    <w:p w:rsidR="00FE73C2" w:rsidRPr="003B6EC7" w:rsidRDefault="0060748F" w:rsidP="000B588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B6EC7">
        <w:rPr>
          <w:rFonts w:ascii="Times New Roman" w:hAnsi="Times New Roman" w:cs="Times New Roman"/>
          <w:b/>
          <w:sz w:val="24"/>
          <w:szCs w:val="24"/>
        </w:rPr>
        <w:t>Налог на имущество физических лиц</w:t>
      </w:r>
    </w:p>
    <w:p w:rsidR="0060748F" w:rsidRPr="003B6EC7" w:rsidRDefault="0060748F" w:rsidP="000B5881">
      <w:pPr>
        <w:pStyle w:val="a3"/>
        <w:rPr>
          <w:rFonts w:ascii="Times New Roman" w:hAnsi="Times New Roman" w:cs="Times New Roman"/>
          <w:sz w:val="24"/>
          <w:szCs w:val="24"/>
        </w:rPr>
      </w:pPr>
      <w:r w:rsidRPr="003B6EC7">
        <w:rPr>
          <w:rFonts w:ascii="Times New Roman" w:hAnsi="Times New Roman" w:cs="Times New Roman"/>
          <w:sz w:val="24"/>
          <w:szCs w:val="24"/>
        </w:rPr>
        <w:t>Сумма налога на имущество физических лиц, подлежащая уплате в местный бюджет за 2019 год, составила 30 860 тыс</w:t>
      </w:r>
      <w:proofErr w:type="gramStart"/>
      <w:r w:rsidRPr="003B6E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B6EC7">
        <w:rPr>
          <w:rFonts w:ascii="Times New Roman" w:hAnsi="Times New Roman" w:cs="Times New Roman"/>
          <w:sz w:val="24"/>
          <w:szCs w:val="24"/>
        </w:rPr>
        <w:t>уб. (107,2% к 2018). Сумма налога, не поступившая в бюджет в связи с предоставлением налогоплательщикам льгот, составила 16 966 тыс</w:t>
      </w:r>
      <w:proofErr w:type="gramStart"/>
      <w:r w:rsidRPr="003B6E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B6EC7">
        <w:rPr>
          <w:rFonts w:ascii="Times New Roman" w:hAnsi="Times New Roman" w:cs="Times New Roman"/>
          <w:sz w:val="24"/>
          <w:szCs w:val="24"/>
        </w:rPr>
        <w:t>уб. или 35,5% от возможных поступлений по данному налогу, в том числе 271 тыс.руб. – по льготам, установленным представительным органом местного самоуправления. Наибол</w:t>
      </w:r>
      <w:r w:rsidRPr="003B6EC7">
        <w:rPr>
          <w:rFonts w:ascii="Times New Roman" w:hAnsi="Times New Roman" w:cs="Times New Roman"/>
          <w:sz w:val="24"/>
          <w:szCs w:val="24"/>
        </w:rPr>
        <w:t>ь</w:t>
      </w:r>
      <w:r w:rsidRPr="003B6EC7">
        <w:rPr>
          <w:rFonts w:ascii="Times New Roman" w:hAnsi="Times New Roman" w:cs="Times New Roman"/>
          <w:sz w:val="24"/>
          <w:szCs w:val="24"/>
        </w:rPr>
        <w:t>шая доля выпадающих доходов (98,4%) составляют льготы, установленные на федерал</w:t>
      </w:r>
      <w:r w:rsidRPr="003B6EC7">
        <w:rPr>
          <w:rFonts w:ascii="Times New Roman" w:hAnsi="Times New Roman" w:cs="Times New Roman"/>
          <w:sz w:val="24"/>
          <w:szCs w:val="24"/>
        </w:rPr>
        <w:t>ь</w:t>
      </w:r>
      <w:r w:rsidRPr="003B6EC7">
        <w:rPr>
          <w:rFonts w:ascii="Times New Roman" w:hAnsi="Times New Roman" w:cs="Times New Roman"/>
          <w:sz w:val="24"/>
          <w:szCs w:val="24"/>
        </w:rPr>
        <w:t>ном уровне.</w:t>
      </w:r>
    </w:p>
    <w:p w:rsidR="0060748F" w:rsidRPr="003B6EC7" w:rsidRDefault="0060748F" w:rsidP="000B588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B6EC7">
        <w:rPr>
          <w:rFonts w:ascii="Times New Roman" w:hAnsi="Times New Roman" w:cs="Times New Roman"/>
          <w:b/>
          <w:sz w:val="24"/>
          <w:szCs w:val="24"/>
        </w:rPr>
        <w:t>Земельный налог</w:t>
      </w:r>
    </w:p>
    <w:p w:rsidR="0060748F" w:rsidRPr="003B6EC7" w:rsidRDefault="0060748F" w:rsidP="000B5881">
      <w:pPr>
        <w:pStyle w:val="a3"/>
        <w:rPr>
          <w:rFonts w:ascii="Times New Roman" w:hAnsi="Times New Roman" w:cs="Times New Roman"/>
          <w:sz w:val="24"/>
          <w:szCs w:val="24"/>
        </w:rPr>
      </w:pPr>
      <w:r w:rsidRPr="003B6EC7">
        <w:rPr>
          <w:rFonts w:ascii="Times New Roman" w:hAnsi="Times New Roman" w:cs="Times New Roman"/>
          <w:sz w:val="24"/>
          <w:szCs w:val="24"/>
        </w:rPr>
        <w:t>Сумма земельного налога, подлежащего уплате в бюджет за 2019 год, составила 153 378 тыс</w:t>
      </w:r>
      <w:proofErr w:type="gramStart"/>
      <w:r w:rsidRPr="003B6E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B6EC7">
        <w:rPr>
          <w:rFonts w:ascii="Times New Roman" w:hAnsi="Times New Roman" w:cs="Times New Roman"/>
          <w:sz w:val="24"/>
          <w:szCs w:val="24"/>
        </w:rPr>
        <w:t>уб. (99,3% к 2018). Сумма налога, не поступившая в бюджет в связи с пр</w:t>
      </w:r>
      <w:r w:rsidRPr="003B6EC7">
        <w:rPr>
          <w:rFonts w:ascii="Times New Roman" w:hAnsi="Times New Roman" w:cs="Times New Roman"/>
          <w:sz w:val="24"/>
          <w:szCs w:val="24"/>
        </w:rPr>
        <w:t>е</w:t>
      </w:r>
      <w:r w:rsidRPr="003B6EC7">
        <w:rPr>
          <w:rFonts w:ascii="Times New Roman" w:hAnsi="Times New Roman" w:cs="Times New Roman"/>
          <w:sz w:val="24"/>
          <w:szCs w:val="24"/>
        </w:rPr>
        <w:t>доставлением налогоплательщикам льгот по данному налогу, составила 11 178 тыс</w:t>
      </w:r>
      <w:proofErr w:type="gramStart"/>
      <w:r w:rsidRPr="003B6E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B6EC7">
        <w:rPr>
          <w:rFonts w:ascii="Times New Roman" w:hAnsi="Times New Roman" w:cs="Times New Roman"/>
          <w:sz w:val="24"/>
          <w:szCs w:val="24"/>
        </w:rPr>
        <w:t xml:space="preserve">уб. или 6,8% от возможных поступлений по данному налогу. Наибольшая сумма выпадающих доходов приходится на льготы, установленные на федеральном уровне – 61,9%. В 2019 </w:t>
      </w:r>
      <w:r w:rsidRPr="003B6EC7">
        <w:rPr>
          <w:rFonts w:ascii="Times New Roman" w:hAnsi="Times New Roman" w:cs="Times New Roman"/>
          <w:sz w:val="24"/>
          <w:szCs w:val="24"/>
        </w:rPr>
        <w:lastRenderedPageBreak/>
        <w:t>году значительно увеличилась величина льготы, предоставленной представительным о</w:t>
      </w:r>
      <w:r w:rsidRPr="003B6EC7">
        <w:rPr>
          <w:rFonts w:ascii="Times New Roman" w:hAnsi="Times New Roman" w:cs="Times New Roman"/>
          <w:sz w:val="24"/>
          <w:szCs w:val="24"/>
        </w:rPr>
        <w:t>р</w:t>
      </w:r>
      <w:r w:rsidRPr="003B6EC7">
        <w:rPr>
          <w:rFonts w:ascii="Times New Roman" w:hAnsi="Times New Roman" w:cs="Times New Roman"/>
          <w:sz w:val="24"/>
          <w:szCs w:val="24"/>
        </w:rPr>
        <w:t>ганом местного самоуправления с 3,5% до 15,1%, в связи с увеличением налогооблага</w:t>
      </w:r>
      <w:r w:rsidRPr="003B6EC7">
        <w:rPr>
          <w:rFonts w:ascii="Times New Roman" w:hAnsi="Times New Roman" w:cs="Times New Roman"/>
          <w:sz w:val="24"/>
          <w:szCs w:val="24"/>
        </w:rPr>
        <w:t>е</w:t>
      </w:r>
      <w:r w:rsidRPr="003B6EC7">
        <w:rPr>
          <w:rFonts w:ascii="Times New Roman" w:hAnsi="Times New Roman" w:cs="Times New Roman"/>
          <w:sz w:val="24"/>
          <w:szCs w:val="24"/>
        </w:rPr>
        <w:t>мой базы у одного из налогоплательщиков.</w:t>
      </w:r>
    </w:p>
    <w:p w:rsidR="0035797C" w:rsidRDefault="0035797C" w:rsidP="008B6FC4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0B5881" w:rsidRPr="003B6EC7" w:rsidRDefault="0035797C" w:rsidP="000B5881">
      <w:pPr>
        <w:pStyle w:val="a3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6EC7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0B5881" w:rsidRPr="003B6EC7">
        <w:rPr>
          <w:rFonts w:ascii="Times New Roman" w:hAnsi="Times New Roman" w:cs="Times New Roman"/>
          <w:b/>
          <w:sz w:val="28"/>
          <w:szCs w:val="28"/>
        </w:rPr>
        <w:t>Информация о нормативных, целевых и фискальных характерист</w:t>
      </w:r>
      <w:r w:rsidR="000B5881" w:rsidRPr="003B6EC7">
        <w:rPr>
          <w:rFonts w:ascii="Times New Roman" w:hAnsi="Times New Roman" w:cs="Times New Roman"/>
          <w:b/>
          <w:sz w:val="28"/>
          <w:szCs w:val="28"/>
        </w:rPr>
        <w:t>и</w:t>
      </w:r>
      <w:r w:rsidR="000B5881" w:rsidRPr="003B6EC7">
        <w:rPr>
          <w:rFonts w:ascii="Times New Roman" w:hAnsi="Times New Roman" w:cs="Times New Roman"/>
          <w:b/>
          <w:sz w:val="28"/>
          <w:szCs w:val="28"/>
        </w:rPr>
        <w:t>ках налоговых расходов города Апатиты</w:t>
      </w:r>
    </w:p>
    <w:p w:rsidR="00E11F01" w:rsidRDefault="00E11F01" w:rsidP="000B5881">
      <w:pPr>
        <w:pStyle w:val="a3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5881" w:rsidRPr="003B6EC7" w:rsidRDefault="000B5881" w:rsidP="008E5E65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3B6EC7">
        <w:rPr>
          <w:rFonts w:ascii="Times New Roman" w:hAnsi="Times New Roman" w:cs="Times New Roman"/>
          <w:sz w:val="24"/>
          <w:szCs w:val="24"/>
        </w:rPr>
        <w:t xml:space="preserve">По результатам обобщения информации, представленной кураторами налоговых расходов города Апатиты, сформирована </w:t>
      </w:r>
      <w:r w:rsidRPr="008B6FC4">
        <w:rPr>
          <w:rFonts w:ascii="Times New Roman" w:hAnsi="Times New Roman" w:cs="Times New Roman"/>
          <w:sz w:val="24"/>
          <w:szCs w:val="24"/>
        </w:rPr>
        <w:t xml:space="preserve">таблица (приложение № </w:t>
      </w:r>
      <w:r w:rsidR="0096207C" w:rsidRPr="008B6FC4">
        <w:rPr>
          <w:rFonts w:ascii="Times New Roman" w:hAnsi="Times New Roman" w:cs="Times New Roman"/>
          <w:sz w:val="24"/>
          <w:szCs w:val="24"/>
        </w:rPr>
        <w:t>2</w:t>
      </w:r>
      <w:r w:rsidRPr="008B6FC4">
        <w:rPr>
          <w:rFonts w:ascii="Times New Roman" w:hAnsi="Times New Roman" w:cs="Times New Roman"/>
          <w:sz w:val="24"/>
          <w:szCs w:val="24"/>
        </w:rPr>
        <w:t xml:space="preserve"> к аналитической з</w:t>
      </w:r>
      <w:r w:rsidRPr="008B6FC4">
        <w:rPr>
          <w:rFonts w:ascii="Times New Roman" w:hAnsi="Times New Roman" w:cs="Times New Roman"/>
          <w:sz w:val="24"/>
          <w:szCs w:val="24"/>
        </w:rPr>
        <w:t>а</w:t>
      </w:r>
      <w:r w:rsidRPr="008B6FC4">
        <w:rPr>
          <w:rFonts w:ascii="Times New Roman" w:hAnsi="Times New Roman" w:cs="Times New Roman"/>
          <w:sz w:val="24"/>
          <w:szCs w:val="24"/>
        </w:rPr>
        <w:t>писке).</w:t>
      </w:r>
    </w:p>
    <w:p w:rsidR="000B5881" w:rsidRPr="003B6EC7" w:rsidRDefault="000B5881" w:rsidP="008E5E65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3B6EC7">
        <w:rPr>
          <w:rFonts w:ascii="Times New Roman" w:hAnsi="Times New Roman" w:cs="Times New Roman"/>
          <w:sz w:val="24"/>
          <w:szCs w:val="24"/>
        </w:rPr>
        <w:t xml:space="preserve">К </w:t>
      </w:r>
      <w:r w:rsidRPr="003B6EC7">
        <w:rPr>
          <w:rFonts w:ascii="Times New Roman" w:hAnsi="Times New Roman" w:cs="Times New Roman"/>
          <w:b/>
          <w:sz w:val="24"/>
          <w:szCs w:val="24"/>
          <w:u w:val="single"/>
        </w:rPr>
        <w:t xml:space="preserve">социальным </w:t>
      </w:r>
      <w:r w:rsidR="00330D28" w:rsidRPr="003B6EC7">
        <w:rPr>
          <w:rFonts w:ascii="Times New Roman" w:hAnsi="Times New Roman" w:cs="Times New Roman"/>
          <w:b/>
          <w:sz w:val="24"/>
          <w:szCs w:val="24"/>
          <w:u w:val="single"/>
        </w:rPr>
        <w:t>налоговым расходам</w:t>
      </w:r>
      <w:r w:rsidR="00330D28" w:rsidRPr="003B6EC7">
        <w:rPr>
          <w:rFonts w:ascii="Times New Roman" w:hAnsi="Times New Roman" w:cs="Times New Roman"/>
          <w:sz w:val="24"/>
          <w:szCs w:val="24"/>
        </w:rPr>
        <w:t xml:space="preserve"> отнесены (целевая категория налоговых ра</w:t>
      </w:r>
      <w:r w:rsidR="00330D28" w:rsidRPr="003B6EC7">
        <w:rPr>
          <w:rFonts w:ascii="Times New Roman" w:hAnsi="Times New Roman" w:cs="Times New Roman"/>
          <w:sz w:val="24"/>
          <w:szCs w:val="24"/>
        </w:rPr>
        <w:t>с</w:t>
      </w:r>
      <w:r w:rsidR="00330D28" w:rsidRPr="003B6EC7">
        <w:rPr>
          <w:rFonts w:ascii="Times New Roman" w:hAnsi="Times New Roman" w:cs="Times New Roman"/>
          <w:sz w:val="24"/>
          <w:szCs w:val="24"/>
        </w:rPr>
        <w:t>ходов, обусловленная необходимостью обеспечения социальной защиты (поддержки) н</w:t>
      </w:r>
      <w:r w:rsidR="00330D28" w:rsidRPr="003B6EC7">
        <w:rPr>
          <w:rFonts w:ascii="Times New Roman" w:hAnsi="Times New Roman" w:cs="Times New Roman"/>
          <w:sz w:val="24"/>
          <w:szCs w:val="24"/>
        </w:rPr>
        <w:t>а</w:t>
      </w:r>
      <w:r w:rsidR="00330D28" w:rsidRPr="003B6EC7">
        <w:rPr>
          <w:rFonts w:ascii="Times New Roman" w:hAnsi="Times New Roman" w:cs="Times New Roman"/>
          <w:sz w:val="24"/>
          <w:szCs w:val="24"/>
        </w:rPr>
        <w:t>селения):</w:t>
      </w:r>
    </w:p>
    <w:p w:rsidR="00330D28" w:rsidRPr="003B6EC7" w:rsidRDefault="00330D28" w:rsidP="008E5E65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3B6EC7">
        <w:rPr>
          <w:rFonts w:ascii="Times New Roman" w:hAnsi="Times New Roman" w:cs="Times New Roman"/>
          <w:sz w:val="24"/>
          <w:szCs w:val="24"/>
        </w:rPr>
        <w:t>- льгота по  налогу на имущество физических лиц в виде освобождения от налог</w:t>
      </w:r>
      <w:r w:rsidRPr="003B6EC7">
        <w:rPr>
          <w:rFonts w:ascii="Times New Roman" w:hAnsi="Times New Roman" w:cs="Times New Roman"/>
          <w:sz w:val="24"/>
          <w:szCs w:val="24"/>
        </w:rPr>
        <w:t>о</w:t>
      </w:r>
      <w:r w:rsidRPr="003B6EC7">
        <w:rPr>
          <w:rFonts w:ascii="Times New Roman" w:hAnsi="Times New Roman" w:cs="Times New Roman"/>
          <w:sz w:val="24"/>
          <w:szCs w:val="24"/>
        </w:rPr>
        <w:t>обложения в отношении граждан, в составе семьи которых имеются дети-инвалиды;</w:t>
      </w:r>
    </w:p>
    <w:p w:rsidR="00330D28" w:rsidRPr="003B6EC7" w:rsidRDefault="00330D28" w:rsidP="008E5E65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3B6EC7">
        <w:rPr>
          <w:rFonts w:ascii="Times New Roman" w:hAnsi="Times New Roman" w:cs="Times New Roman"/>
          <w:sz w:val="24"/>
          <w:szCs w:val="24"/>
        </w:rPr>
        <w:t>- льгота по  налогу на имущество физических лиц в виде освобождения от налог</w:t>
      </w:r>
      <w:r w:rsidRPr="003B6EC7">
        <w:rPr>
          <w:rFonts w:ascii="Times New Roman" w:hAnsi="Times New Roman" w:cs="Times New Roman"/>
          <w:sz w:val="24"/>
          <w:szCs w:val="24"/>
        </w:rPr>
        <w:t>о</w:t>
      </w:r>
      <w:r w:rsidRPr="003B6EC7">
        <w:rPr>
          <w:rFonts w:ascii="Times New Roman" w:hAnsi="Times New Roman" w:cs="Times New Roman"/>
          <w:sz w:val="24"/>
          <w:szCs w:val="24"/>
        </w:rPr>
        <w:t>обложения в отношении родителей, имеющие трех и более детей в возрасте до 18 лет и (или) до 23 лет, при условии обучения детей, достигших 18 лет, в образовательных орг</w:t>
      </w:r>
      <w:r w:rsidRPr="003B6EC7">
        <w:rPr>
          <w:rFonts w:ascii="Times New Roman" w:hAnsi="Times New Roman" w:cs="Times New Roman"/>
          <w:sz w:val="24"/>
          <w:szCs w:val="24"/>
        </w:rPr>
        <w:t>а</w:t>
      </w:r>
      <w:r w:rsidRPr="003B6EC7">
        <w:rPr>
          <w:rFonts w:ascii="Times New Roman" w:hAnsi="Times New Roman" w:cs="Times New Roman"/>
          <w:sz w:val="24"/>
          <w:szCs w:val="24"/>
        </w:rPr>
        <w:t>низациях по очной форме обучения, и члены их семей, проживающие совместно;</w:t>
      </w:r>
    </w:p>
    <w:p w:rsidR="00330D28" w:rsidRPr="003B6EC7" w:rsidRDefault="00330D28" w:rsidP="008E5E65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3B6EC7">
        <w:rPr>
          <w:rFonts w:ascii="Times New Roman" w:hAnsi="Times New Roman" w:cs="Times New Roman"/>
          <w:sz w:val="24"/>
          <w:szCs w:val="24"/>
        </w:rPr>
        <w:t>- льгота по  налогу на имущество физических лиц в виде освобождения от налог</w:t>
      </w:r>
      <w:r w:rsidRPr="003B6EC7">
        <w:rPr>
          <w:rFonts w:ascii="Times New Roman" w:hAnsi="Times New Roman" w:cs="Times New Roman"/>
          <w:sz w:val="24"/>
          <w:szCs w:val="24"/>
        </w:rPr>
        <w:t>о</w:t>
      </w:r>
      <w:r w:rsidRPr="003B6EC7">
        <w:rPr>
          <w:rFonts w:ascii="Times New Roman" w:hAnsi="Times New Roman" w:cs="Times New Roman"/>
          <w:sz w:val="24"/>
          <w:szCs w:val="24"/>
        </w:rPr>
        <w:t>обложения в отношении приемных родителей, опекунов и попечителей, усыновивших (опекающих) третьего и (или) последующего несовершеннолетнего гражданина в семье в возрасте до 18 лет, и члены их семей, проживающие совместно;</w:t>
      </w:r>
    </w:p>
    <w:p w:rsidR="00330D28" w:rsidRPr="003B6EC7" w:rsidRDefault="00330D28" w:rsidP="008E5E65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3B6EC7">
        <w:rPr>
          <w:rFonts w:ascii="Times New Roman" w:hAnsi="Times New Roman" w:cs="Times New Roman"/>
          <w:sz w:val="24"/>
          <w:szCs w:val="24"/>
        </w:rPr>
        <w:t>- льгота по  налогу на имущество физических лиц в виде освобождения от налог</w:t>
      </w:r>
      <w:r w:rsidRPr="003B6EC7">
        <w:rPr>
          <w:rFonts w:ascii="Times New Roman" w:hAnsi="Times New Roman" w:cs="Times New Roman"/>
          <w:sz w:val="24"/>
          <w:szCs w:val="24"/>
        </w:rPr>
        <w:t>о</w:t>
      </w:r>
      <w:r w:rsidRPr="003B6EC7">
        <w:rPr>
          <w:rFonts w:ascii="Times New Roman" w:hAnsi="Times New Roman" w:cs="Times New Roman"/>
          <w:sz w:val="24"/>
          <w:szCs w:val="24"/>
        </w:rPr>
        <w:t>обложения в отношении детей-сирот и детей, оставшиеся без попечения родителей, во</w:t>
      </w:r>
      <w:r w:rsidRPr="003B6EC7">
        <w:rPr>
          <w:rFonts w:ascii="Times New Roman" w:hAnsi="Times New Roman" w:cs="Times New Roman"/>
          <w:sz w:val="24"/>
          <w:szCs w:val="24"/>
        </w:rPr>
        <w:t>с</w:t>
      </w:r>
      <w:r w:rsidRPr="003B6EC7">
        <w:rPr>
          <w:rFonts w:ascii="Times New Roman" w:hAnsi="Times New Roman" w:cs="Times New Roman"/>
          <w:sz w:val="24"/>
          <w:szCs w:val="24"/>
        </w:rPr>
        <w:t>питывающихся в учреждениях для детей-сирот и детей, оставшихся без попечения род</w:t>
      </w:r>
      <w:r w:rsidRPr="003B6EC7">
        <w:rPr>
          <w:rFonts w:ascii="Times New Roman" w:hAnsi="Times New Roman" w:cs="Times New Roman"/>
          <w:sz w:val="24"/>
          <w:szCs w:val="24"/>
        </w:rPr>
        <w:t>и</w:t>
      </w:r>
      <w:r w:rsidRPr="003B6EC7">
        <w:rPr>
          <w:rFonts w:ascii="Times New Roman" w:hAnsi="Times New Roman" w:cs="Times New Roman"/>
          <w:sz w:val="24"/>
          <w:szCs w:val="24"/>
        </w:rPr>
        <w:t>телей, являющихся владельцами и совладельцами жилых помещений;</w:t>
      </w:r>
    </w:p>
    <w:p w:rsidR="00330D28" w:rsidRPr="003B6EC7" w:rsidRDefault="00330D28" w:rsidP="008E5E65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3B6EC7">
        <w:rPr>
          <w:rFonts w:ascii="Times New Roman" w:hAnsi="Times New Roman" w:cs="Times New Roman"/>
          <w:sz w:val="24"/>
          <w:szCs w:val="24"/>
        </w:rPr>
        <w:t>-</w:t>
      </w:r>
      <w:r w:rsidR="00885FE1" w:rsidRPr="003B6EC7">
        <w:rPr>
          <w:rFonts w:ascii="Times New Roman" w:hAnsi="Times New Roman" w:cs="Times New Roman"/>
          <w:sz w:val="24"/>
          <w:szCs w:val="24"/>
        </w:rPr>
        <w:t xml:space="preserve"> льгота по земельному налогу в виде освобождения от налогообложения Героев Советского Союза, Героев Российской Федерации, полных кавалеров ордена Славы;</w:t>
      </w:r>
    </w:p>
    <w:p w:rsidR="00885FE1" w:rsidRPr="003B6EC7" w:rsidRDefault="00885FE1" w:rsidP="008E5E65">
      <w:pPr>
        <w:ind w:firstLine="709"/>
        <w:rPr>
          <w:rFonts w:ascii="Times New Roman" w:eastAsia="Times New Roman" w:hAnsi="Times New Roman" w:cs="Times New Roman"/>
          <w:lang w:eastAsia="ru-RU"/>
        </w:rPr>
      </w:pPr>
      <w:r w:rsidRPr="003B6EC7">
        <w:rPr>
          <w:rFonts w:ascii="Times New Roman" w:hAnsi="Times New Roman" w:cs="Times New Roman"/>
          <w:sz w:val="24"/>
          <w:szCs w:val="24"/>
        </w:rPr>
        <w:t>- л</w:t>
      </w:r>
      <w:r w:rsidRPr="003B6EC7">
        <w:rPr>
          <w:rFonts w:ascii="Times New Roman" w:eastAsia="Times New Roman" w:hAnsi="Times New Roman" w:cs="Times New Roman"/>
          <w:lang w:eastAsia="ru-RU"/>
        </w:rPr>
        <w:t>ьгота по земельному налогу в виде освобождения от налогообложения инвалидов I и II групп инвалидности;</w:t>
      </w:r>
    </w:p>
    <w:p w:rsidR="00885FE1" w:rsidRPr="003B6EC7" w:rsidRDefault="00885FE1" w:rsidP="008E5E65">
      <w:pPr>
        <w:ind w:firstLine="709"/>
        <w:rPr>
          <w:rFonts w:ascii="Times New Roman" w:eastAsia="Times New Roman" w:hAnsi="Times New Roman" w:cs="Times New Roman"/>
          <w:lang w:eastAsia="ru-RU"/>
        </w:rPr>
      </w:pPr>
      <w:r w:rsidRPr="003B6EC7">
        <w:rPr>
          <w:rFonts w:ascii="Times New Roman" w:eastAsia="Times New Roman" w:hAnsi="Times New Roman" w:cs="Times New Roman"/>
          <w:lang w:eastAsia="ru-RU"/>
        </w:rPr>
        <w:t>- льгота по земельному налогу в виде освобождения от налогообложения инвалидов с де</w:t>
      </w:r>
      <w:r w:rsidRPr="003B6EC7">
        <w:rPr>
          <w:rFonts w:ascii="Times New Roman" w:eastAsia="Times New Roman" w:hAnsi="Times New Roman" w:cs="Times New Roman"/>
          <w:lang w:eastAsia="ru-RU"/>
        </w:rPr>
        <w:t>т</w:t>
      </w:r>
      <w:r w:rsidRPr="003B6EC7">
        <w:rPr>
          <w:rFonts w:ascii="Times New Roman" w:eastAsia="Times New Roman" w:hAnsi="Times New Roman" w:cs="Times New Roman"/>
          <w:lang w:eastAsia="ru-RU"/>
        </w:rPr>
        <w:t>ства, детей-инвалидов;</w:t>
      </w:r>
    </w:p>
    <w:p w:rsidR="00885FE1" w:rsidRPr="003B6EC7" w:rsidRDefault="00885FE1" w:rsidP="008E5E65">
      <w:pPr>
        <w:ind w:firstLine="709"/>
        <w:rPr>
          <w:rFonts w:ascii="Times New Roman" w:eastAsia="Times New Roman" w:hAnsi="Times New Roman" w:cs="Times New Roman"/>
          <w:lang w:eastAsia="ru-RU"/>
        </w:rPr>
      </w:pPr>
      <w:r w:rsidRPr="003B6EC7">
        <w:rPr>
          <w:rFonts w:ascii="Times New Roman" w:eastAsia="Times New Roman" w:hAnsi="Times New Roman" w:cs="Times New Roman"/>
          <w:lang w:eastAsia="ru-RU"/>
        </w:rPr>
        <w:t>- льгота по земельному налогу в виде освобождения от налогообложения ветеранов и и</w:t>
      </w:r>
      <w:r w:rsidRPr="003B6EC7">
        <w:rPr>
          <w:rFonts w:ascii="Times New Roman" w:eastAsia="Times New Roman" w:hAnsi="Times New Roman" w:cs="Times New Roman"/>
          <w:lang w:eastAsia="ru-RU"/>
        </w:rPr>
        <w:t>н</w:t>
      </w:r>
      <w:r w:rsidRPr="003B6EC7">
        <w:rPr>
          <w:rFonts w:ascii="Times New Roman" w:eastAsia="Times New Roman" w:hAnsi="Times New Roman" w:cs="Times New Roman"/>
          <w:lang w:eastAsia="ru-RU"/>
        </w:rPr>
        <w:t>валидов Великой Отечественной войны, а также ветеранов и инвалидов боевых действий;</w:t>
      </w:r>
    </w:p>
    <w:p w:rsidR="00885FE1" w:rsidRPr="003B6EC7" w:rsidRDefault="00885FE1" w:rsidP="008E5E65">
      <w:pPr>
        <w:ind w:firstLine="709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3B6EC7">
        <w:rPr>
          <w:rFonts w:ascii="Times New Roman" w:eastAsia="Times New Roman" w:hAnsi="Times New Roman" w:cs="Times New Roman"/>
          <w:lang w:eastAsia="ru-RU"/>
        </w:rPr>
        <w:t>- льгота по земельному налогу в виде освобождения от налогообложения физических лиц, имеющих право на получение социальной поддержки в соответствии с Законом Российской Фед</w:t>
      </w:r>
      <w:r w:rsidRPr="003B6EC7">
        <w:rPr>
          <w:rFonts w:ascii="Times New Roman" w:eastAsia="Times New Roman" w:hAnsi="Times New Roman" w:cs="Times New Roman"/>
          <w:lang w:eastAsia="ru-RU"/>
        </w:rPr>
        <w:t>е</w:t>
      </w:r>
      <w:r w:rsidRPr="003B6EC7">
        <w:rPr>
          <w:rFonts w:ascii="Times New Roman" w:eastAsia="Times New Roman" w:hAnsi="Times New Roman" w:cs="Times New Roman"/>
          <w:lang w:eastAsia="ru-RU"/>
        </w:rPr>
        <w:t>рации «О социальной защите граждан, подвергшихся воздействию радиации вследствие катастр</w:t>
      </w:r>
      <w:r w:rsidRPr="003B6EC7">
        <w:rPr>
          <w:rFonts w:ascii="Times New Roman" w:eastAsia="Times New Roman" w:hAnsi="Times New Roman" w:cs="Times New Roman"/>
          <w:lang w:eastAsia="ru-RU"/>
        </w:rPr>
        <w:t>о</w:t>
      </w:r>
      <w:r w:rsidRPr="003B6EC7">
        <w:rPr>
          <w:rFonts w:ascii="Times New Roman" w:eastAsia="Times New Roman" w:hAnsi="Times New Roman" w:cs="Times New Roman"/>
          <w:lang w:eastAsia="ru-RU"/>
        </w:rPr>
        <w:t>фы на Чернобыльской АЭС» (в редакции Закона Российской Федерации от 18 июня 1992 года N 3061-1), в соответствии с Федеральным законом от 26 ноября 1998 года N 175-ФЗ «О</w:t>
      </w:r>
      <w:proofErr w:type="gramEnd"/>
      <w:r w:rsidRPr="003B6EC7">
        <w:rPr>
          <w:rFonts w:ascii="Times New Roman" w:eastAsia="Times New Roman" w:hAnsi="Times New Roman" w:cs="Times New Roman"/>
          <w:lang w:eastAsia="ru-RU"/>
        </w:rPr>
        <w:t xml:space="preserve"> социальной защите граждан Российской Федерации, подвергшихся воздействию радиации </w:t>
      </w:r>
      <w:r w:rsidRPr="003B6EC7">
        <w:rPr>
          <w:rFonts w:ascii="Times New Roman" w:eastAsia="Times New Roman" w:hAnsi="Times New Roman" w:cs="Times New Roman"/>
          <w:lang w:eastAsia="ru-RU"/>
        </w:rPr>
        <w:br/>
        <w:t>вследствие аварии в 1957 году на производственном объединении «Маяк» и сбросов радиоакти</w:t>
      </w:r>
      <w:r w:rsidRPr="003B6EC7">
        <w:rPr>
          <w:rFonts w:ascii="Times New Roman" w:eastAsia="Times New Roman" w:hAnsi="Times New Roman" w:cs="Times New Roman"/>
          <w:lang w:eastAsia="ru-RU"/>
        </w:rPr>
        <w:t>в</w:t>
      </w:r>
      <w:r w:rsidRPr="003B6EC7">
        <w:rPr>
          <w:rFonts w:ascii="Times New Roman" w:eastAsia="Times New Roman" w:hAnsi="Times New Roman" w:cs="Times New Roman"/>
          <w:lang w:eastAsia="ru-RU"/>
        </w:rPr>
        <w:t xml:space="preserve">ных отходов в реку </w:t>
      </w:r>
      <w:proofErr w:type="spellStart"/>
      <w:r w:rsidRPr="003B6EC7">
        <w:rPr>
          <w:rFonts w:ascii="Times New Roman" w:eastAsia="Times New Roman" w:hAnsi="Times New Roman" w:cs="Times New Roman"/>
          <w:lang w:eastAsia="ru-RU"/>
        </w:rPr>
        <w:t>Теча</w:t>
      </w:r>
      <w:proofErr w:type="spellEnd"/>
      <w:r w:rsidRPr="003B6EC7">
        <w:rPr>
          <w:rFonts w:ascii="Times New Roman" w:eastAsia="Times New Roman" w:hAnsi="Times New Roman" w:cs="Times New Roman"/>
          <w:lang w:eastAsia="ru-RU"/>
        </w:rPr>
        <w:t>» и в соответствии с Федеральным законом от 10 января 2002 года N 2-ФЗ «О социальных гарантиях гражданам, подвергшимся радиационному воздействию вследствие ядерных испытаний на Семипалатинском полигоне»;</w:t>
      </w:r>
    </w:p>
    <w:p w:rsidR="00885FE1" w:rsidRPr="003B6EC7" w:rsidRDefault="00885FE1" w:rsidP="008E5E65">
      <w:pPr>
        <w:ind w:firstLine="709"/>
        <w:rPr>
          <w:rFonts w:ascii="Times New Roman" w:eastAsia="Times New Roman" w:hAnsi="Times New Roman" w:cs="Times New Roman"/>
          <w:lang w:eastAsia="ru-RU"/>
        </w:rPr>
      </w:pPr>
      <w:r w:rsidRPr="003B6EC7">
        <w:rPr>
          <w:rFonts w:ascii="Times New Roman" w:eastAsia="Times New Roman" w:hAnsi="Times New Roman" w:cs="Times New Roman"/>
          <w:lang w:eastAsia="ru-RU"/>
        </w:rPr>
        <w:t>- льгота по земельному налогу в виде освобождения от налогообложения физических лиц, принимавших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</w:t>
      </w:r>
      <w:r w:rsidRPr="003B6EC7">
        <w:rPr>
          <w:rFonts w:ascii="Times New Roman" w:eastAsia="Times New Roman" w:hAnsi="Times New Roman" w:cs="Times New Roman"/>
          <w:lang w:eastAsia="ru-RU"/>
        </w:rPr>
        <w:t>е</w:t>
      </w:r>
      <w:r w:rsidRPr="003B6EC7">
        <w:rPr>
          <w:rFonts w:ascii="Times New Roman" w:eastAsia="Times New Roman" w:hAnsi="Times New Roman" w:cs="Times New Roman"/>
          <w:lang w:eastAsia="ru-RU"/>
        </w:rPr>
        <w:t>ния и военных объектах;</w:t>
      </w:r>
    </w:p>
    <w:p w:rsidR="008E5E65" w:rsidRPr="003B6EC7" w:rsidRDefault="00885FE1" w:rsidP="008E5E65">
      <w:pPr>
        <w:ind w:firstLine="709"/>
        <w:rPr>
          <w:rFonts w:ascii="Times New Roman" w:eastAsia="Times New Roman" w:hAnsi="Times New Roman" w:cs="Times New Roman"/>
          <w:lang w:eastAsia="ru-RU"/>
        </w:rPr>
      </w:pPr>
      <w:r w:rsidRPr="003B6EC7">
        <w:rPr>
          <w:rFonts w:ascii="Times New Roman" w:eastAsia="Times New Roman" w:hAnsi="Times New Roman" w:cs="Times New Roman"/>
          <w:lang w:eastAsia="ru-RU"/>
        </w:rPr>
        <w:t xml:space="preserve">- </w:t>
      </w:r>
      <w:r w:rsidR="008E5E65" w:rsidRPr="003B6EC7">
        <w:rPr>
          <w:rFonts w:ascii="Times New Roman" w:eastAsia="Times New Roman" w:hAnsi="Times New Roman" w:cs="Times New Roman"/>
          <w:lang w:eastAsia="ru-RU"/>
        </w:rPr>
        <w:t>льгота по земельному налогу в виде освобождения от налогообложения физических лиц,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технику;</w:t>
      </w:r>
    </w:p>
    <w:p w:rsidR="008E5E65" w:rsidRPr="003B6EC7" w:rsidRDefault="008E5E65" w:rsidP="008E5E65">
      <w:pPr>
        <w:ind w:firstLine="709"/>
        <w:rPr>
          <w:rFonts w:ascii="Times New Roman" w:eastAsia="Times New Roman" w:hAnsi="Times New Roman" w:cs="Times New Roman"/>
          <w:lang w:eastAsia="ru-RU"/>
        </w:rPr>
      </w:pPr>
      <w:r w:rsidRPr="003B6EC7">
        <w:rPr>
          <w:rFonts w:ascii="Times New Roman" w:eastAsia="Times New Roman" w:hAnsi="Times New Roman" w:cs="Times New Roman"/>
          <w:lang w:eastAsia="ru-RU"/>
        </w:rPr>
        <w:lastRenderedPageBreak/>
        <w:t>- льгота по земельному налогу в виде освобождения от налогообложения пенсионеров, п</w:t>
      </w:r>
      <w:r w:rsidRPr="003B6EC7">
        <w:rPr>
          <w:rFonts w:ascii="Times New Roman" w:eastAsia="Times New Roman" w:hAnsi="Times New Roman" w:cs="Times New Roman"/>
          <w:lang w:eastAsia="ru-RU"/>
        </w:rPr>
        <w:t>о</w:t>
      </w:r>
      <w:r w:rsidRPr="003B6EC7">
        <w:rPr>
          <w:rFonts w:ascii="Times New Roman" w:eastAsia="Times New Roman" w:hAnsi="Times New Roman" w:cs="Times New Roman"/>
          <w:lang w:eastAsia="ru-RU"/>
        </w:rPr>
        <w:t>лучающих пенсии, назначаемые в порядке, установленном пенсионным законодательством, а та</w:t>
      </w:r>
      <w:r w:rsidRPr="003B6EC7">
        <w:rPr>
          <w:rFonts w:ascii="Times New Roman" w:eastAsia="Times New Roman" w:hAnsi="Times New Roman" w:cs="Times New Roman"/>
          <w:lang w:eastAsia="ru-RU"/>
        </w:rPr>
        <w:t>к</w:t>
      </w:r>
      <w:r w:rsidRPr="003B6EC7">
        <w:rPr>
          <w:rFonts w:ascii="Times New Roman" w:eastAsia="Times New Roman" w:hAnsi="Times New Roman" w:cs="Times New Roman"/>
          <w:lang w:eastAsia="ru-RU"/>
        </w:rPr>
        <w:t>же лиц, достигших возраста 60 и 55 лет (соответственно мужчины и женщины), которым в соо</w:t>
      </w:r>
      <w:r w:rsidRPr="003B6EC7">
        <w:rPr>
          <w:rFonts w:ascii="Times New Roman" w:eastAsia="Times New Roman" w:hAnsi="Times New Roman" w:cs="Times New Roman"/>
          <w:lang w:eastAsia="ru-RU"/>
        </w:rPr>
        <w:t>т</w:t>
      </w:r>
      <w:r w:rsidRPr="003B6EC7">
        <w:rPr>
          <w:rFonts w:ascii="Times New Roman" w:eastAsia="Times New Roman" w:hAnsi="Times New Roman" w:cs="Times New Roman"/>
          <w:lang w:eastAsia="ru-RU"/>
        </w:rPr>
        <w:t>ветствии с законодательством Российской Федерации выплачивается ежемесячное пожизненное содержание;</w:t>
      </w:r>
    </w:p>
    <w:p w:rsidR="008E5E65" w:rsidRPr="003B6EC7" w:rsidRDefault="008E5E65" w:rsidP="008E5E65">
      <w:pPr>
        <w:ind w:firstLine="709"/>
        <w:rPr>
          <w:rFonts w:ascii="Times New Roman" w:eastAsia="Times New Roman" w:hAnsi="Times New Roman" w:cs="Times New Roman"/>
          <w:lang w:eastAsia="ru-RU"/>
        </w:rPr>
      </w:pPr>
      <w:r w:rsidRPr="003B6EC7">
        <w:rPr>
          <w:rFonts w:ascii="Times New Roman" w:eastAsia="Times New Roman" w:hAnsi="Times New Roman" w:cs="Times New Roman"/>
          <w:lang w:eastAsia="ru-RU"/>
        </w:rPr>
        <w:t>- льгота по земельному налогу в виде освобождения от налогообложения физических лиц, соответствующих условиям, необходимым для назначения пенсии в соответствии с законодател</w:t>
      </w:r>
      <w:r w:rsidRPr="003B6EC7">
        <w:rPr>
          <w:rFonts w:ascii="Times New Roman" w:eastAsia="Times New Roman" w:hAnsi="Times New Roman" w:cs="Times New Roman"/>
          <w:lang w:eastAsia="ru-RU"/>
        </w:rPr>
        <w:t>ь</w:t>
      </w:r>
      <w:r w:rsidRPr="003B6EC7">
        <w:rPr>
          <w:rFonts w:ascii="Times New Roman" w:eastAsia="Times New Roman" w:hAnsi="Times New Roman" w:cs="Times New Roman"/>
          <w:lang w:eastAsia="ru-RU"/>
        </w:rPr>
        <w:t>ством Российской Федерации, действовавшим на 31 декабря 2018 года;</w:t>
      </w:r>
    </w:p>
    <w:p w:rsidR="008E5E65" w:rsidRPr="003B6EC7" w:rsidRDefault="008E5E65" w:rsidP="008E5E65">
      <w:pPr>
        <w:ind w:firstLine="709"/>
        <w:rPr>
          <w:rFonts w:ascii="Times New Roman" w:eastAsia="Times New Roman" w:hAnsi="Times New Roman" w:cs="Times New Roman"/>
          <w:lang w:eastAsia="ru-RU"/>
        </w:rPr>
      </w:pPr>
      <w:r w:rsidRPr="003B6EC7">
        <w:rPr>
          <w:rFonts w:ascii="Times New Roman" w:eastAsia="Times New Roman" w:hAnsi="Times New Roman" w:cs="Times New Roman"/>
          <w:lang w:eastAsia="ru-RU"/>
        </w:rPr>
        <w:t xml:space="preserve">- льгота по земельному налогу в виде освобождения от налогообложения физических лиц, имеющих трех и </w:t>
      </w:r>
      <w:proofErr w:type="gramStart"/>
      <w:r w:rsidRPr="003B6EC7">
        <w:rPr>
          <w:rFonts w:ascii="Times New Roman" w:eastAsia="Times New Roman" w:hAnsi="Times New Roman" w:cs="Times New Roman"/>
          <w:lang w:eastAsia="ru-RU"/>
        </w:rPr>
        <w:t>более несовершеннолетних</w:t>
      </w:r>
      <w:proofErr w:type="gramEnd"/>
      <w:r w:rsidRPr="003B6EC7">
        <w:rPr>
          <w:rFonts w:ascii="Times New Roman" w:eastAsia="Times New Roman" w:hAnsi="Times New Roman" w:cs="Times New Roman"/>
          <w:lang w:eastAsia="ru-RU"/>
        </w:rPr>
        <w:t xml:space="preserve"> детей.</w:t>
      </w:r>
    </w:p>
    <w:p w:rsidR="008E5E65" w:rsidRPr="003B6EC7" w:rsidRDefault="008E5E65" w:rsidP="008E5E65">
      <w:pPr>
        <w:ind w:firstLine="709"/>
        <w:rPr>
          <w:rFonts w:ascii="Times New Roman" w:eastAsia="Times New Roman" w:hAnsi="Times New Roman" w:cs="Times New Roman"/>
          <w:lang w:eastAsia="ru-RU"/>
        </w:rPr>
      </w:pPr>
      <w:r w:rsidRPr="003B6EC7">
        <w:rPr>
          <w:rFonts w:ascii="Times New Roman" w:eastAsia="Times New Roman" w:hAnsi="Times New Roman" w:cs="Times New Roman"/>
          <w:lang w:eastAsia="ru-RU"/>
        </w:rPr>
        <w:t xml:space="preserve">К </w:t>
      </w:r>
      <w:r w:rsidRPr="003B6EC7">
        <w:rPr>
          <w:rFonts w:ascii="Times New Roman" w:eastAsia="Times New Roman" w:hAnsi="Times New Roman" w:cs="Times New Roman"/>
          <w:b/>
          <w:u w:val="single"/>
          <w:lang w:eastAsia="ru-RU"/>
        </w:rPr>
        <w:t>стимулирующим налоговым расходам</w:t>
      </w:r>
      <w:r w:rsidRPr="003B6EC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B6EC7">
        <w:rPr>
          <w:rFonts w:ascii="Times New Roman" w:eastAsia="Times New Roman" w:hAnsi="Times New Roman" w:cs="Times New Roman"/>
          <w:lang w:eastAsia="ru-RU"/>
        </w:rPr>
        <w:t>отнесены (целевая категория налоговых расх</w:t>
      </w:r>
      <w:r w:rsidRPr="003B6EC7">
        <w:rPr>
          <w:rFonts w:ascii="Times New Roman" w:eastAsia="Times New Roman" w:hAnsi="Times New Roman" w:cs="Times New Roman"/>
          <w:lang w:eastAsia="ru-RU"/>
        </w:rPr>
        <w:t>о</w:t>
      </w:r>
      <w:r w:rsidRPr="003B6EC7">
        <w:rPr>
          <w:rFonts w:ascii="Times New Roman" w:eastAsia="Times New Roman" w:hAnsi="Times New Roman" w:cs="Times New Roman"/>
          <w:lang w:eastAsia="ru-RU"/>
        </w:rPr>
        <w:t>дов, предполагающих стимулирование экономической активности субъектов предпринимател</w:t>
      </w:r>
      <w:r w:rsidRPr="003B6EC7">
        <w:rPr>
          <w:rFonts w:ascii="Times New Roman" w:eastAsia="Times New Roman" w:hAnsi="Times New Roman" w:cs="Times New Roman"/>
          <w:lang w:eastAsia="ru-RU"/>
        </w:rPr>
        <w:t>ь</w:t>
      </w:r>
      <w:r w:rsidRPr="003B6EC7">
        <w:rPr>
          <w:rFonts w:ascii="Times New Roman" w:eastAsia="Times New Roman" w:hAnsi="Times New Roman" w:cs="Times New Roman"/>
          <w:lang w:eastAsia="ru-RU"/>
        </w:rPr>
        <w:t>ской деятельности и последующее увеличение доходов местного бюджета):</w:t>
      </w:r>
    </w:p>
    <w:p w:rsidR="00D32A6F" w:rsidRPr="003B6EC7" w:rsidRDefault="008E5E65" w:rsidP="00D32A6F">
      <w:pPr>
        <w:ind w:firstLine="709"/>
        <w:rPr>
          <w:rFonts w:ascii="Times New Roman" w:eastAsia="Times New Roman" w:hAnsi="Times New Roman" w:cs="Times New Roman"/>
          <w:lang w:eastAsia="ru-RU"/>
        </w:rPr>
      </w:pPr>
      <w:r w:rsidRPr="003B6EC7">
        <w:rPr>
          <w:rFonts w:ascii="Times New Roman" w:eastAsia="Times New Roman" w:hAnsi="Times New Roman" w:cs="Times New Roman"/>
          <w:lang w:eastAsia="ru-RU"/>
        </w:rPr>
        <w:t xml:space="preserve">- </w:t>
      </w:r>
      <w:r w:rsidR="00D32A6F" w:rsidRPr="003B6EC7">
        <w:rPr>
          <w:rFonts w:ascii="Times New Roman" w:eastAsia="Times New Roman" w:hAnsi="Times New Roman" w:cs="Times New Roman"/>
          <w:lang w:eastAsia="ru-RU"/>
        </w:rPr>
        <w:t>льгота по земельному налогу в виде освобождения от налогообложения физические лица и организации, реализующие на территории города Апатиты инвестиционные проекты, призна</w:t>
      </w:r>
      <w:r w:rsidR="00D32A6F" w:rsidRPr="003B6EC7">
        <w:rPr>
          <w:rFonts w:ascii="Times New Roman" w:eastAsia="Times New Roman" w:hAnsi="Times New Roman" w:cs="Times New Roman"/>
          <w:lang w:eastAsia="ru-RU"/>
        </w:rPr>
        <w:t>н</w:t>
      </w:r>
      <w:r w:rsidR="00D32A6F" w:rsidRPr="003B6EC7">
        <w:rPr>
          <w:rFonts w:ascii="Times New Roman" w:eastAsia="Times New Roman" w:hAnsi="Times New Roman" w:cs="Times New Roman"/>
          <w:lang w:eastAsia="ru-RU"/>
        </w:rPr>
        <w:t>ные постановлением администрации города Апатиты в качестве приоритетных инвестиционных проектов города Апатиты в установленном ею порядке</w:t>
      </w:r>
      <w:r w:rsidR="003E184C" w:rsidRPr="003B6EC7">
        <w:rPr>
          <w:rFonts w:ascii="Times New Roman" w:eastAsia="Times New Roman" w:hAnsi="Times New Roman" w:cs="Times New Roman"/>
          <w:lang w:eastAsia="ru-RU"/>
        </w:rPr>
        <w:t>;</w:t>
      </w:r>
    </w:p>
    <w:p w:rsidR="003E184C" w:rsidRPr="003B6EC7" w:rsidRDefault="003E184C" w:rsidP="003E184C">
      <w:pPr>
        <w:ind w:firstLine="709"/>
        <w:rPr>
          <w:rFonts w:ascii="Times New Roman" w:eastAsia="Times New Roman" w:hAnsi="Times New Roman" w:cs="Times New Roman"/>
          <w:lang w:eastAsia="ru-RU"/>
        </w:rPr>
      </w:pPr>
      <w:r w:rsidRPr="003B6EC7">
        <w:rPr>
          <w:rFonts w:ascii="Times New Roman" w:eastAsia="Times New Roman" w:hAnsi="Times New Roman" w:cs="Times New Roman"/>
          <w:lang w:eastAsia="ru-RU"/>
        </w:rPr>
        <w:t>- уменьшение суммы налога на имущество физических лиц, подлежащего уплате за 2019 год, на 50 процентов в отношении объектов налогообложения, включенных в перечень, опред</w:t>
      </w:r>
      <w:r w:rsidRPr="003B6EC7">
        <w:rPr>
          <w:rFonts w:ascii="Times New Roman" w:eastAsia="Times New Roman" w:hAnsi="Times New Roman" w:cs="Times New Roman"/>
          <w:lang w:eastAsia="ru-RU"/>
        </w:rPr>
        <w:t>е</w:t>
      </w:r>
      <w:r w:rsidRPr="003B6EC7">
        <w:rPr>
          <w:rFonts w:ascii="Times New Roman" w:eastAsia="Times New Roman" w:hAnsi="Times New Roman" w:cs="Times New Roman"/>
          <w:lang w:eastAsia="ru-RU"/>
        </w:rPr>
        <w:t>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Федерации;</w:t>
      </w:r>
    </w:p>
    <w:p w:rsidR="003E184C" w:rsidRPr="003B6EC7" w:rsidRDefault="003E184C" w:rsidP="003E184C">
      <w:pPr>
        <w:ind w:firstLine="709"/>
        <w:rPr>
          <w:rFonts w:ascii="Times New Roman" w:eastAsia="Times New Roman" w:hAnsi="Times New Roman" w:cs="Times New Roman"/>
          <w:lang w:eastAsia="ru-RU"/>
        </w:rPr>
      </w:pPr>
      <w:r w:rsidRPr="003B6EC7">
        <w:rPr>
          <w:rFonts w:ascii="Times New Roman" w:eastAsia="Times New Roman" w:hAnsi="Times New Roman" w:cs="Times New Roman"/>
          <w:lang w:eastAsia="ru-RU"/>
        </w:rPr>
        <w:t>- уменьшение суммы налога на имущество физических лиц, подлежащего уплате за 2019 год, на 50 процентов в отношении объектов налогообложения, включенных в перечень, опред</w:t>
      </w:r>
      <w:r w:rsidRPr="003B6EC7">
        <w:rPr>
          <w:rFonts w:ascii="Times New Roman" w:eastAsia="Times New Roman" w:hAnsi="Times New Roman" w:cs="Times New Roman"/>
          <w:lang w:eastAsia="ru-RU"/>
        </w:rPr>
        <w:t>е</w:t>
      </w:r>
      <w:r w:rsidRPr="003B6EC7">
        <w:rPr>
          <w:rFonts w:ascii="Times New Roman" w:eastAsia="Times New Roman" w:hAnsi="Times New Roman" w:cs="Times New Roman"/>
          <w:lang w:eastAsia="ru-RU"/>
        </w:rPr>
        <w:t>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Федерации.</w:t>
      </w:r>
    </w:p>
    <w:p w:rsidR="003E184C" w:rsidRPr="003B6EC7" w:rsidRDefault="003E184C" w:rsidP="003E184C">
      <w:pPr>
        <w:ind w:firstLine="709"/>
        <w:rPr>
          <w:rFonts w:ascii="Times New Roman" w:eastAsia="Times New Roman" w:hAnsi="Times New Roman" w:cs="Times New Roman"/>
          <w:lang w:eastAsia="ru-RU"/>
        </w:rPr>
      </w:pPr>
      <w:r w:rsidRPr="003B6EC7">
        <w:rPr>
          <w:rFonts w:ascii="Times New Roman" w:eastAsia="Times New Roman" w:hAnsi="Times New Roman" w:cs="Times New Roman"/>
          <w:lang w:eastAsia="ru-RU"/>
        </w:rPr>
        <w:t xml:space="preserve">К </w:t>
      </w:r>
      <w:r w:rsidRPr="003B6EC7">
        <w:rPr>
          <w:rFonts w:ascii="Times New Roman" w:eastAsia="Times New Roman" w:hAnsi="Times New Roman" w:cs="Times New Roman"/>
          <w:b/>
          <w:u w:val="single"/>
          <w:lang w:eastAsia="ru-RU"/>
        </w:rPr>
        <w:t>техническим налоговым расходам</w:t>
      </w:r>
      <w:r w:rsidRPr="003B6EC7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3B6EC7">
        <w:rPr>
          <w:rFonts w:ascii="Times New Roman" w:eastAsia="Times New Roman" w:hAnsi="Times New Roman" w:cs="Times New Roman"/>
          <w:lang w:eastAsia="ru-RU"/>
        </w:rPr>
        <w:t>отнесены</w:t>
      </w:r>
      <w:proofErr w:type="gramEnd"/>
      <w:r w:rsidRPr="003B6EC7">
        <w:rPr>
          <w:rFonts w:ascii="Times New Roman" w:eastAsia="Times New Roman" w:hAnsi="Times New Roman" w:cs="Times New Roman"/>
          <w:lang w:eastAsia="ru-RU"/>
        </w:rPr>
        <w:t xml:space="preserve"> (целевая категория налоговых расходов, предполагающих уменьшение расходов плательщиков, воспользовавшихся льготами, финансовое обеспечение которых осуществляется в полном объеме или частично за счет местного бюджета):</w:t>
      </w:r>
    </w:p>
    <w:p w:rsidR="003E184C" w:rsidRPr="003B6EC7" w:rsidRDefault="003E184C" w:rsidP="003E184C">
      <w:pPr>
        <w:ind w:firstLine="709"/>
        <w:rPr>
          <w:rFonts w:ascii="Times New Roman" w:eastAsia="Times New Roman" w:hAnsi="Times New Roman" w:cs="Times New Roman"/>
          <w:lang w:eastAsia="ru-RU"/>
        </w:rPr>
      </w:pPr>
      <w:r w:rsidRPr="003B6EC7">
        <w:rPr>
          <w:rFonts w:ascii="Times New Roman" w:eastAsia="Times New Roman" w:hAnsi="Times New Roman" w:cs="Times New Roman"/>
          <w:lang w:eastAsia="ru-RU"/>
        </w:rPr>
        <w:t>- льгота по земельному налогу в виде освобождения от налогообложения физические лица и организации, реализующие на территории города Апатиты инвестиционные проекты, призна</w:t>
      </w:r>
      <w:r w:rsidRPr="003B6EC7">
        <w:rPr>
          <w:rFonts w:ascii="Times New Roman" w:eastAsia="Times New Roman" w:hAnsi="Times New Roman" w:cs="Times New Roman"/>
          <w:lang w:eastAsia="ru-RU"/>
        </w:rPr>
        <w:t>н</w:t>
      </w:r>
      <w:r w:rsidRPr="003B6EC7">
        <w:rPr>
          <w:rFonts w:ascii="Times New Roman" w:eastAsia="Times New Roman" w:hAnsi="Times New Roman" w:cs="Times New Roman"/>
          <w:lang w:eastAsia="ru-RU"/>
        </w:rPr>
        <w:t>ные постановлением администрации города Апатиты в качестве приоритетных инвестиционных проектов города Апатиты в установленном ею порядке.</w:t>
      </w:r>
    </w:p>
    <w:p w:rsidR="003E184C" w:rsidRPr="003B6EC7" w:rsidRDefault="003E184C" w:rsidP="003E184C">
      <w:pPr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3E184C" w:rsidRPr="003B6EC7" w:rsidRDefault="0035797C" w:rsidP="003E184C">
      <w:pPr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6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3E184C" w:rsidRPr="003B6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эффективности налоговых расходов города Апатиты</w:t>
      </w:r>
    </w:p>
    <w:p w:rsidR="0035797C" w:rsidRDefault="0035797C" w:rsidP="0035797C">
      <w:pPr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184C" w:rsidRPr="003B6EC7" w:rsidRDefault="0035797C" w:rsidP="00B63ACE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B63ACE"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Оценка целесообразности налогового расхода города Апатиты</w:t>
      </w:r>
    </w:p>
    <w:p w:rsidR="00B63ACE" w:rsidRPr="003B6EC7" w:rsidRDefault="00B63ACE" w:rsidP="00B63ACE">
      <w:pPr>
        <w:ind w:firstLine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35797C" w:rsidRPr="003B6EC7" w:rsidRDefault="0035797C" w:rsidP="0035797C">
      <w:pPr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№ 2</w:t>
      </w:r>
    </w:p>
    <w:tbl>
      <w:tblPr>
        <w:tblStyle w:val="a4"/>
        <w:tblW w:w="0" w:type="auto"/>
        <w:tblLook w:val="04A0"/>
      </w:tblPr>
      <w:tblGrid>
        <w:gridCol w:w="466"/>
        <w:gridCol w:w="2095"/>
        <w:gridCol w:w="1834"/>
        <w:gridCol w:w="1648"/>
        <w:gridCol w:w="1632"/>
        <w:gridCol w:w="1896"/>
      </w:tblGrid>
      <w:tr w:rsidR="00396173" w:rsidRPr="003B6EC7" w:rsidTr="0035797C">
        <w:tc>
          <w:tcPr>
            <w:tcW w:w="455" w:type="dxa"/>
            <w:vAlign w:val="center"/>
          </w:tcPr>
          <w:p w:rsidR="00396173" w:rsidRPr="003B6EC7" w:rsidRDefault="00B63ACE" w:rsidP="0035797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019" w:type="dxa"/>
            <w:vAlign w:val="center"/>
          </w:tcPr>
          <w:p w:rsidR="00396173" w:rsidRPr="003B6EC7" w:rsidRDefault="00B63ACE" w:rsidP="0035797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нал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гового расхода</w:t>
            </w:r>
          </w:p>
        </w:tc>
        <w:tc>
          <w:tcPr>
            <w:tcW w:w="2104" w:type="dxa"/>
            <w:vAlign w:val="center"/>
          </w:tcPr>
          <w:p w:rsidR="00396173" w:rsidRPr="003B6EC7" w:rsidRDefault="00E32BF2" w:rsidP="0035797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E70A20"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аименование муниципальной программы / н</w:t>
            </w:r>
            <w:r w:rsidR="00E70A20"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E70A20"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именование по</w:t>
            </w:r>
            <w:r w:rsidR="00E70A20"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E70A20"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</w:t>
            </w:r>
            <w:r w:rsidR="00E70A20"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E70A20"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 пр</w:t>
            </w:r>
            <w:r w:rsidR="00E70A20"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E70A20"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</w:t>
            </w:r>
          </w:p>
        </w:tc>
        <w:tc>
          <w:tcPr>
            <w:tcW w:w="1590" w:type="dxa"/>
            <w:vAlign w:val="center"/>
          </w:tcPr>
          <w:p w:rsidR="00396173" w:rsidRPr="003B6EC7" w:rsidRDefault="00E70A20" w:rsidP="0035797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муниц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/ по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</w:t>
            </w:r>
          </w:p>
        </w:tc>
        <w:tc>
          <w:tcPr>
            <w:tcW w:w="1575" w:type="dxa"/>
            <w:vAlign w:val="center"/>
          </w:tcPr>
          <w:p w:rsidR="00396173" w:rsidRPr="003B6EC7" w:rsidRDefault="00E70A20" w:rsidP="0035797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 налогового ра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хода цели м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ниципальной программы</w:t>
            </w:r>
          </w:p>
        </w:tc>
        <w:tc>
          <w:tcPr>
            <w:tcW w:w="1828" w:type="dxa"/>
            <w:vAlign w:val="center"/>
          </w:tcPr>
          <w:p w:rsidR="00396173" w:rsidRPr="003B6EC7" w:rsidRDefault="00E70A20" w:rsidP="0035797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Востребованность</w:t>
            </w:r>
            <w:proofErr w:type="spellEnd"/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налоговой льготы (численность пл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тельщиков, во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пользовавшихся льготой)</w:t>
            </w:r>
          </w:p>
        </w:tc>
      </w:tr>
      <w:tr w:rsidR="00396173" w:rsidRPr="003B6EC7" w:rsidTr="0035797C">
        <w:tc>
          <w:tcPr>
            <w:tcW w:w="455" w:type="dxa"/>
            <w:vAlign w:val="center"/>
          </w:tcPr>
          <w:p w:rsidR="00396173" w:rsidRPr="003B6EC7" w:rsidRDefault="00F31EFF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019" w:type="dxa"/>
            <w:vAlign w:val="center"/>
          </w:tcPr>
          <w:p w:rsidR="00396173" w:rsidRPr="003B6EC7" w:rsidRDefault="00595E21" w:rsidP="0035797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имущество физич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ских лиц в виде осв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бождения от налог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обложения в отнош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нии граждан, в сост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ве семьи которых имеются дети-инвалиды</w:t>
            </w:r>
          </w:p>
        </w:tc>
        <w:tc>
          <w:tcPr>
            <w:tcW w:w="2104" w:type="dxa"/>
            <w:vAlign w:val="center"/>
          </w:tcPr>
          <w:p w:rsidR="00396173" w:rsidRPr="003B6EC7" w:rsidRDefault="00595E2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города Апатиты </w:t>
            </w:r>
            <w:r w:rsidR="00F31EFF"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 поддержка граждан и соц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 ориентир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ванных организ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ций» на 2017-2020 годы / Подпр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№ 1 «С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циальная по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держка отдельных категорий гра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дан»</w:t>
            </w:r>
          </w:p>
        </w:tc>
        <w:tc>
          <w:tcPr>
            <w:tcW w:w="1590" w:type="dxa"/>
            <w:vAlign w:val="center"/>
          </w:tcPr>
          <w:p w:rsidR="00396173" w:rsidRPr="003B6EC7" w:rsidRDefault="00F31EFF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доступности и качества допо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нительных мер социальной поддержки 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катег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</w:t>
            </w:r>
          </w:p>
        </w:tc>
        <w:tc>
          <w:tcPr>
            <w:tcW w:w="1575" w:type="dxa"/>
            <w:vAlign w:val="center"/>
          </w:tcPr>
          <w:p w:rsidR="00396173" w:rsidRPr="003B6EC7" w:rsidRDefault="00533797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r w:rsidR="00F31EFF"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 налогов</w:t>
            </w:r>
            <w:r w:rsidR="00F31EFF"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F31EFF"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расхода (с</w:t>
            </w:r>
            <w:r w:rsidR="00F31EFF"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F31EFF"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циальная по</w:t>
            </w:r>
            <w:r w:rsidR="00F31EFF"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F31EFF"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отдел</w:t>
            </w:r>
            <w:r w:rsidR="00F31EFF"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="00F31EFF"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категорий граждан) соо</w:t>
            </w:r>
            <w:r w:rsidR="00F31EFF"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F31EFF"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ветствует цели подпрограммы</w:t>
            </w:r>
          </w:p>
        </w:tc>
        <w:tc>
          <w:tcPr>
            <w:tcW w:w="1828" w:type="dxa"/>
            <w:vAlign w:val="center"/>
          </w:tcPr>
          <w:p w:rsidR="00396173" w:rsidRPr="003B6EC7" w:rsidRDefault="00533797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F31EFF"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остребована</w:t>
            </w:r>
          </w:p>
          <w:p w:rsidR="00F31EFF" w:rsidRPr="003B6EC7" w:rsidRDefault="00F31EFF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(71 чел.)</w:t>
            </w:r>
          </w:p>
        </w:tc>
      </w:tr>
      <w:tr w:rsidR="00533797" w:rsidRPr="003B6EC7" w:rsidTr="0035797C">
        <w:tc>
          <w:tcPr>
            <w:tcW w:w="455" w:type="dxa"/>
            <w:vAlign w:val="center"/>
          </w:tcPr>
          <w:p w:rsidR="00533797" w:rsidRPr="003B6EC7" w:rsidRDefault="00533797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2019" w:type="dxa"/>
            <w:vAlign w:val="center"/>
          </w:tcPr>
          <w:p w:rsidR="00533797" w:rsidRPr="003B6EC7" w:rsidRDefault="00533797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имущество физич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ских лиц в виде осв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бождения от налог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обложения в отнош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нии родителей, имеющие трех и б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лее детей в возрасте до 18 лет и (или) до 23 лет, при условии обучения детей, до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тигших 18 лет, в 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разовательных орг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низациях по очной форме обучения, и члены их семей, проживающие совм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стно</w:t>
            </w:r>
          </w:p>
        </w:tc>
        <w:tc>
          <w:tcPr>
            <w:tcW w:w="2104" w:type="dxa"/>
            <w:vAlign w:val="center"/>
          </w:tcPr>
          <w:p w:rsidR="00533797" w:rsidRPr="003B6EC7" w:rsidRDefault="00533797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Апатиты  «Соц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 поддержка граждан и соц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 ориентир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ванных организ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ций» на 2017-2020 годы / Подпр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№ 1 «С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циальная по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отдельных категорий гра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дан»</w:t>
            </w:r>
          </w:p>
        </w:tc>
        <w:tc>
          <w:tcPr>
            <w:tcW w:w="1590" w:type="dxa"/>
            <w:vAlign w:val="center"/>
          </w:tcPr>
          <w:p w:rsidR="00533797" w:rsidRPr="003B6EC7" w:rsidRDefault="00533797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доступности и качества допо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нительных мер социальной поддержки 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катег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</w:t>
            </w:r>
          </w:p>
        </w:tc>
        <w:tc>
          <w:tcPr>
            <w:tcW w:w="1575" w:type="dxa"/>
            <w:vAlign w:val="center"/>
          </w:tcPr>
          <w:p w:rsidR="00533797" w:rsidRPr="003B6EC7" w:rsidRDefault="00533797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налогов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расхода (с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циальная по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отдел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категорий граждан) соо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ветствует цели подпрограммы</w:t>
            </w:r>
          </w:p>
        </w:tc>
        <w:tc>
          <w:tcPr>
            <w:tcW w:w="1828" w:type="dxa"/>
            <w:vAlign w:val="center"/>
          </w:tcPr>
          <w:p w:rsidR="00533797" w:rsidRPr="003B6EC7" w:rsidRDefault="00533797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Востребована</w:t>
            </w:r>
          </w:p>
          <w:p w:rsidR="00533797" w:rsidRPr="003B6EC7" w:rsidRDefault="00533797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(334 чел.)</w:t>
            </w:r>
          </w:p>
        </w:tc>
      </w:tr>
      <w:tr w:rsidR="00533797" w:rsidRPr="003B6EC7" w:rsidTr="0035797C">
        <w:tc>
          <w:tcPr>
            <w:tcW w:w="455" w:type="dxa"/>
            <w:vAlign w:val="center"/>
          </w:tcPr>
          <w:p w:rsidR="00533797" w:rsidRPr="003B6EC7" w:rsidRDefault="00533797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019" w:type="dxa"/>
            <w:vAlign w:val="center"/>
          </w:tcPr>
          <w:p w:rsidR="00533797" w:rsidRPr="003B6EC7" w:rsidRDefault="00533797" w:rsidP="0035797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имущество физич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ских лиц в виде осв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бождения от налог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обложения в отнош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нии приемных род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телей, опекунов и попечителей, усын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вивших (опекающих) третьего и (или) п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следующего нес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вершеннолетнего гражданина в семье в возрасте до 18 лет, и члены их семей, проживающие совм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стно</w:t>
            </w:r>
          </w:p>
        </w:tc>
        <w:tc>
          <w:tcPr>
            <w:tcW w:w="2104" w:type="dxa"/>
            <w:vAlign w:val="center"/>
          </w:tcPr>
          <w:p w:rsidR="00533797" w:rsidRPr="003B6EC7" w:rsidRDefault="00533797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Апатиты  «Соц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 поддержка граждан и соц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 ориентир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ванных организ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ций» на 2017-2020 годы / Подпр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№ 1 «С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циальная по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отдельных категорий гра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дан»</w:t>
            </w:r>
          </w:p>
        </w:tc>
        <w:tc>
          <w:tcPr>
            <w:tcW w:w="1590" w:type="dxa"/>
            <w:vAlign w:val="center"/>
          </w:tcPr>
          <w:p w:rsidR="00533797" w:rsidRPr="003B6EC7" w:rsidRDefault="00533797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доступности и качества допо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нительных мер социальной поддержки 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катег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</w:t>
            </w:r>
          </w:p>
        </w:tc>
        <w:tc>
          <w:tcPr>
            <w:tcW w:w="1575" w:type="dxa"/>
            <w:vAlign w:val="center"/>
          </w:tcPr>
          <w:p w:rsidR="00533797" w:rsidRPr="003B6EC7" w:rsidRDefault="00533797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налогов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расхода (с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циальная по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отдел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категорий граждан) соо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ветствует цели подпрограммы</w:t>
            </w:r>
          </w:p>
        </w:tc>
        <w:tc>
          <w:tcPr>
            <w:tcW w:w="1828" w:type="dxa"/>
            <w:vAlign w:val="center"/>
          </w:tcPr>
          <w:p w:rsidR="00533797" w:rsidRPr="003B6EC7" w:rsidRDefault="00533797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востребована</w:t>
            </w:r>
          </w:p>
          <w:p w:rsidR="00533797" w:rsidRPr="003B6EC7" w:rsidRDefault="00533797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(0 чел.)</w:t>
            </w:r>
          </w:p>
        </w:tc>
      </w:tr>
      <w:tr w:rsidR="000B6C36" w:rsidRPr="003B6EC7" w:rsidTr="0035797C">
        <w:tc>
          <w:tcPr>
            <w:tcW w:w="455" w:type="dxa"/>
            <w:vAlign w:val="center"/>
          </w:tcPr>
          <w:p w:rsidR="000B6C36" w:rsidRPr="003B6EC7" w:rsidRDefault="000B6C36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019" w:type="dxa"/>
            <w:vAlign w:val="center"/>
          </w:tcPr>
          <w:p w:rsidR="000B6C36" w:rsidRPr="003B6EC7" w:rsidRDefault="000B6C36" w:rsidP="0035797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имущество физич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ских лиц в виде осв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бождения от налог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обложения в отнош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нии детей-сирот и детей, оставшиеся без попечения род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телей, воспитыва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щихся в учреждениях для детей-сирот и детей, оставшихся без попечения род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телей, являющихся владельцами и совл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дельцами жилых п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мещений</w:t>
            </w:r>
          </w:p>
        </w:tc>
        <w:tc>
          <w:tcPr>
            <w:tcW w:w="2104" w:type="dxa"/>
            <w:vAlign w:val="center"/>
          </w:tcPr>
          <w:p w:rsidR="000B6C36" w:rsidRPr="003B6EC7" w:rsidRDefault="000B6C36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Апатиты  «Соц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 поддержка граждан и соц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 ориентир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ванных организ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ций» на 2017-2020 годы / Подпр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№ 1 «С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циальная по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отдельных категорий гра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дан»</w:t>
            </w:r>
          </w:p>
        </w:tc>
        <w:tc>
          <w:tcPr>
            <w:tcW w:w="1590" w:type="dxa"/>
            <w:vAlign w:val="center"/>
          </w:tcPr>
          <w:p w:rsidR="000B6C36" w:rsidRPr="003B6EC7" w:rsidRDefault="000B6C36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доступности и качества допо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нительных мер социальной поддержки 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катег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</w:t>
            </w:r>
          </w:p>
        </w:tc>
        <w:tc>
          <w:tcPr>
            <w:tcW w:w="1575" w:type="dxa"/>
            <w:vAlign w:val="center"/>
          </w:tcPr>
          <w:p w:rsidR="000B6C36" w:rsidRPr="003B6EC7" w:rsidRDefault="000B6C36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налогов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расхода (с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циальная по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отдел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категорий граждан) соо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ветствует цели подпрограммы</w:t>
            </w:r>
          </w:p>
        </w:tc>
        <w:tc>
          <w:tcPr>
            <w:tcW w:w="1828" w:type="dxa"/>
            <w:vAlign w:val="center"/>
          </w:tcPr>
          <w:p w:rsidR="000B6C36" w:rsidRPr="003B6EC7" w:rsidRDefault="0069531D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0B6C36"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остребована</w:t>
            </w:r>
          </w:p>
          <w:p w:rsidR="000B6C36" w:rsidRPr="003B6EC7" w:rsidRDefault="000B6C36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(13 чел.)</w:t>
            </w:r>
          </w:p>
        </w:tc>
      </w:tr>
      <w:tr w:rsidR="000B6C36" w:rsidRPr="003B6EC7" w:rsidTr="0035797C">
        <w:tc>
          <w:tcPr>
            <w:tcW w:w="455" w:type="dxa"/>
            <w:vAlign w:val="center"/>
          </w:tcPr>
          <w:p w:rsidR="000B6C36" w:rsidRPr="003B6EC7" w:rsidRDefault="000B6C36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019" w:type="dxa"/>
            <w:vAlign w:val="center"/>
          </w:tcPr>
          <w:p w:rsidR="000B6C36" w:rsidRPr="003B6EC7" w:rsidRDefault="000B6C36" w:rsidP="0035797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Льгота по земельн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му налогу в виде 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вобождения от нал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гообложения органов местного самоупра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ления города Апат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ты, муниципальных казенных учрежд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ний города Апатиты</w:t>
            </w:r>
          </w:p>
        </w:tc>
        <w:tc>
          <w:tcPr>
            <w:tcW w:w="2104" w:type="dxa"/>
            <w:vAlign w:val="center"/>
          </w:tcPr>
          <w:p w:rsidR="000B6C36" w:rsidRPr="003B6EC7" w:rsidRDefault="000B6C36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города Апатиты «Упра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муниц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 фина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сами» на 2017-2020 годы / По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программа № 1 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«Повышение э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фективности бюджетных ра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ходов»</w:t>
            </w:r>
          </w:p>
        </w:tc>
        <w:tc>
          <w:tcPr>
            <w:tcW w:w="1590" w:type="dxa"/>
            <w:vAlign w:val="center"/>
          </w:tcPr>
          <w:p w:rsidR="000B6C36" w:rsidRPr="003B6EC7" w:rsidRDefault="00C06133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Повышение к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чества бюдже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процесса в городском окр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 Апатиты.</w:t>
            </w:r>
          </w:p>
        </w:tc>
        <w:tc>
          <w:tcPr>
            <w:tcW w:w="1575" w:type="dxa"/>
            <w:vAlign w:val="center"/>
          </w:tcPr>
          <w:p w:rsidR="000B6C36" w:rsidRPr="003B6EC7" w:rsidRDefault="003218E9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налогов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расхода</w:t>
            </w:r>
            <w:r w:rsidR="00D0550B"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</w:t>
            </w:r>
            <w:r w:rsidR="00D0550B"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D0550B"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вышение кач</w:t>
            </w:r>
            <w:r w:rsidR="00D0550B"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D0550B"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бюджетн</w:t>
            </w:r>
            <w:r w:rsidR="00D0550B"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D0550B"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процесса)</w:t>
            </w:r>
          </w:p>
        </w:tc>
        <w:tc>
          <w:tcPr>
            <w:tcW w:w="1828" w:type="dxa"/>
            <w:vAlign w:val="center"/>
          </w:tcPr>
          <w:p w:rsidR="00C06133" w:rsidRPr="003B6EC7" w:rsidRDefault="00200A1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C06133"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остребована</w:t>
            </w:r>
          </w:p>
          <w:p w:rsidR="000B6C36" w:rsidRPr="003B6EC7" w:rsidRDefault="00C06133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(5 ед.)</w:t>
            </w:r>
          </w:p>
        </w:tc>
      </w:tr>
      <w:tr w:rsidR="00200A11" w:rsidRPr="003B6EC7" w:rsidTr="0035797C">
        <w:tc>
          <w:tcPr>
            <w:tcW w:w="455" w:type="dxa"/>
            <w:vAlign w:val="center"/>
          </w:tcPr>
          <w:p w:rsidR="00200A11" w:rsidRPr="003B6EC7" w:rsidRDefault="00200A1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</w:t>
            </w:r>
          </w:p>
        </w:tc>
        <w:tc>
          <w:tcPr>
            <w:tcW w:w="2019" w:type="dxa"/>
            <w:vAlign w:val="center"/>
          </w:tcPr>
          <w:p w:rsidR="00200A11" w:rsidRPr="003B6EC7" w:rsidRDefault="00200A11" w:rsidP="0035797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Льгота по земельн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му налогу в виде 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вобождения от нал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гообложения Героев Советского Союза, Героев Российской Федерации, полных кавалеров ордена Славы</w:t>
            </w:r>
          </w:p>
          <w:p w:rsidR="00200A11" w:rsidRPr="003B6EC7" w:rsidRDefault="00200A11" w:rsidP="0035797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vAlign w:val="center"/>
          </w:tcPr>
          <w:p w:rsidR="00200A11" w:rsidRPr="003B6EC7" w:rsidRDefault="00200A1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Апатиты  «Соц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 поддержка граждан и соц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 ориентир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ванных организ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ций» на 2017-2020 годы / Подпр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№ 1 «С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циальная по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отдельных категорий гра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дан»</w:t>
            </w:r>
          </w:p>
        </w:tc>
        <w:tc>
          <w:tcPr>
            <w:tcW w:w="1590" w:type="dxa"/>
            <w:vAlign w:val="center"/>
          </w:tcPr>
          <w:p w:rsidR="00200A11" w:rsidRPr="003B6EC7" w:rsidRDefault="00200A1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доступности и качества допо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нительных мер социальной поддержки 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катег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</w:t>
            </w:r>
          </w:p>
        </w:tc>
        <w:tc>
          <w:tcPr>
            <w:tcW w:w="1575" w:type="dxa"/>
            <w:vAlign w:val="center"/>
          </w:tcPr>
          <w:p w:rsidR="00200A11" w:rsidRPr="003B6EC7" w:rsidRDefault="00200A1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налогов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расхода (с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циальная по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отдел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категорий граждан) соо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ветствует цели подпрограммы</w:t>
            </w:r>
          </w:p>
        </w:tc>
        <w:tc>
          <w:tcPr>
            <w:tcW w:w="1828" w:type="dxa"/>
            <w:vAlign w:val="center"/>
          </w:tcPr>
          <w:p w:rsidR="00200A11" w:rsidRPr="003B6EC7" w:rsidRDefault="00200A1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востребована</w:t>
            </w:r>
          </w:p>
          <w:p w:rsidR="00200A11" w:rsidRPr="003B6EC7" w:rsidRDefault="00200A1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(0 чел.)</w:t>
            </w:r>
          </w:p>
        </w:tc>
      </w:tr>
      <w:tr w:rsidR="00200A11" w:rsidRPr="003B6EC7" w:rsidTr="0035797C">
        <w:tc>
          <w:tcPr>
            <w:tcW w:w="455" w:type="dxa"/>
            <w:vAlign w:val="center"/>
          </w:tcPr>
          <w:p w:rsidR="00200A11" w:rsidRPr="003B6EC7" w:rsidRDefault="00200A1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019" w:type="dxa"/>
            <w:vAlign w:val="center"/>
          </w:tcPr>
          <w:p w:rsidR="00200A11" w:rsidRPr="003B6EC7" w:rsidRDefault="00200A11" w:rsidP="0035797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Льгота по земельн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му налогу в виде 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вобождения от нал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гообложения инвал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дов I и II групп инв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лидности</w:t>
            </w:r>
          </w:p>
          <w:p w:rsidR="00200A11" w:rsidRPr="003B6EC7" w:rsidRDefault="00200A11" w:rsidP="0035797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vAlign w:val="center"/>
          </w:tcPr>
          <w:p w:rsidR="00200A11" w:rsidRPr="003B6EC7" w:rsidRDefault="00200A1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Апатиты  «Соц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 поддержка граждан и соц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 ориентир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ванных организ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ций» на 2017-2020 годы / Подпр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№ 1 «С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циальная по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отдельных категорий гра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дан»</w:t>
            </w:r>
          </w:p>
        </w:tc>
        <w:tc>
          <w:tcPr>
            <w:tcW w:w="1590" w:type="dxa"/>
            <w:vAlign w:val="center"/>
          </w:tcPr>
          <w:p w:rsidR="00200A11" w:rsidRPr="003B6EC7" w:rsidRDefault="00200A1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доступности и качества допо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нительных мер социальной поддержки 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катег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</w:t>
            </w:r>
          </w:p>
        </w:tc>
        <w:tc>
          <w:tcPr>
            <w:tcW w:w="1575" w:type="dxa"/>
            <w:vAlign w:val="center"/>
          </w:tcPr>
          <w:p w:rsidR="00200A11" w:rsidRPr="003B6EC7" w:rsidRDefault="00200A1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налогов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расхода (с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циальная по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отдел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категорий граждан) соо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ветствует цели подпрограммы</w:t>
            </w:r>
          </w:p>
        </w:tc>
        <w:tc>
          <w:tcPr>
            <w:tcW w:w="1828" w:type="dxa"/>
            <w:vAlign w:val="center"/>
          </w:tcPr>
          <w:p w:rsidR="00200A11" w:rsidRPr="003B6EC7" w:rsidRDefault="0069531D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200A11"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остребована</w:t>
            </w:r>
          </w:p>
          <w:p w:rsidR="00200A11" w:rsidRPr="003B6EC7" w:rsidRDefault="00200A1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(13 чел.)</w:t>
            </w:r>
          </w:p>
        </w:tc>
      </w:tr>
      <w:tr w:rsidR="00200A11" w:rsidRPr="003B6EC7" w:rsidTr="0035797C">
        <w:tc>
          <w:tcPr>
            <w:tcW w:w="455" w:type="dxa"/>
            <w:vAlign w:val="center"/>
          </w:tcPr>
          <w:p w:rsidR="00200A11" w:rsidRPr="003B6EC7" w:rsidRDefault="00200A1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019" w:type="dxa"/>
            <w:vAlign w:val="center"/>
          </w:tcPr>
          <w:p w:rsidR="00200A11" w:rsidRPr="003B6EC7" w:rsidRDefault="00200A11" w:rsidP="0035797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Льгота по земельн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му налогу в виде 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вобождения от нал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гообложения инвал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дов с детства, детей-инвалидов</w:t>
            </w:r>
          </w:p>
          <w:p w:rsidR="00200A11" w:rsidRPr="003B6EC7" w:rsidRDefault="00200A11" w:rsidP="0035797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vAlign w:val="center"/>
          </w:tcPr>
          <w:p w:rsidR="00200A11" w:rsidRPr="003B6EC7" w:rsidRDefault="00200A1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Апатиты  «Соц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 поддержка граждан и соц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 ориентир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ванных организ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ций» на 2017-2020 годы / Подпр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№ 1 «С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циальная по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отдельных категорий гра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дан»</w:t>
            </w:r>
          </w:p>
        </w:tc>
        <w:tc>
          <w:tcPr>
            <w:tcW w:w="1590" w:type="dxa"/>
            <w:vAlign w:val="center"/>
          </w:tcPr>
          <w:p w:rsidR="00200A11" w:rsidRPr="003B6EC7" w:rsidRDefault="00200A1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доступности и качества допо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нительных мер социальной поддержки 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катег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</w:t>
            </w:r>
          </w:p>
        </w:tc>
        <w:tc>
          <w:tcPr>
            <w:tcW w:w="1575" w:type="dxa"/>
            <w:vAlign w:val="center"/>
          </w:tcPr>
          <w:p w:rsidR="00200A11" w:rsidRPr="003B6EC7" w:rsidRDefault="00200A1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налогов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расхода (с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циальная по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отдел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категорий граждан) соо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ветствует цели подпрограммы</w:t>
            </w:r>
          </w:p>
        </w:tc>
        <w:tc>
          <w:tcPr>
            <w:tcW w:w="1828" w:type="dxa"/>
            <w:vAlign w:val="center"/>
          </w:tcPr>
          <w:p w:rsidR="00200A11" w:rsidRPr="003B6EC7" w:rsidRDefault="0069531D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200A11"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остребована</w:t>
            </w:r>
          </w:p>
          <w:p w:rsidR="00200A11" w:rsidRPr="003B6EC7" w:rsidRDefault="00200A1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 чел.)</w:t>
            </w:r>
          </w:p>
        </w:tc>
      </w:tr>
      <w:tr w:rsidR="0069531D" w:rsidRPr="003B6EC7" w:rsidTr="0035797C">
        <w:tc>
          <w:tcPr>
            <w:tcW w:w="455" w:type="dxa"/>
            <w:vAlign w:val="center"/>
          </w:tcPr>
          <w:p w:rsidR="0069531D" w:rsidRPr="003B6EC7" w:rsidRDefault="0069531D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019" w:type="dxa"/>
            <w:vAlign w:val="center"/>
          </w:tcPr>
          <w:p w:rsidR="0069531D" w:rsidRPr="003B6EC7" w:rsidRDefault="0069531D" w:rsidP="0035797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Льгота по земельн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му налогу в виде 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вобождения от нал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гообложения ветер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нов и инвалидов В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ликой Отечественной войны, а также вет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ранов и инвалидов боевых действий</w:t>
            </w:r>
          </w:p>
          <w:p w:rsidR="0069531D" w:rsidRPr="003B6EC7" w:rsidRDefault="0069531D" w:rsidP="0035797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vAlign w:val="center"/>
          </w:tcPr>
          <w:p w:rsidR="0069531D" w:rsidRPr="003B6EC7" w:rsidRDefault="0069531D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Апатиты  «Соц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 поддержка граждан и соц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 ориентир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ванных организ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ций» на 2017-2020 годы / Подпр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№ 1 «С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циальная по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отдельных категорий гра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дан»</w:t>
            </w:r>
          </w:p>
        </w:tc>
        <w:tc>
          <w:tcPr>
            <w:tcW w:w="1590" w:type="dxa"/>
            <w:vAlign w:val="center"/>
          </w:tcPr>
          <w:p w:rsidR="0069531D" w:rsidRPr="003B6EC7" w:rsidRDefault="0069531D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доступности и качества допо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нительных мер социальной поддержки 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катег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</w:t>
            </w:r>
          </w:p>
        </w:tc>
        <w:tc>
          <w:tcPr>
            <w:tcW w:w="1575" w:type="dxa"/>
            <w:vAlign w:val="center"/>
          </w:tcPr>
          <w:p w:rsidR="0069531D" w:rsidRPr="003B6EC7" w:rsidRDefault="0069531D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налогов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расхода (с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циальная по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отдел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категорий граждан) соо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ветствует цели подпрограммы</w:t>
            </w:r>
          </w:p>
        </w:tc>
        <w:tc>
          <w:tcPr>
            <w:tcW w:w="1828" w:type="dxa"/>
            <w:vAlign w:val="center"/>
          </w:tcPr>
          <w:p w:rsidR="0069531D" w:rsidRPr="003B6EC7" w:rsidRDefault="0069531D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Востребована</w:t>
            </w:r>
          </w:p>
          <w:p w:rsidR="0069531D" w:rsidRPr="003B6EC7" w:rsidRDefault="0069531D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(27 чел.)</w:t>
            </w:r>
          </w:p>
        </w:tc>
      </w:tr>
      <w:tr w:rsidR="0069531D" w:rsidRPr="003B6EC7" w:rsidTr="0035797C">
        <w:tc>
          <w:tcPr>
            <w:tcW w:w="455" w:type="dxa"/>
            <w:vAlign w:val="center"/>
          </w:tcPr>
          <w:p w:rsidR="0069531D" w:rsidRPr="003B6EC7" w:rsidRDefault="0069531D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019" w:type="dxa"/>
            <w:vAlign w:val="center"/>
          </w:tcPr>
          <w:p w:rsidR="0069531D" w:rsidRPr="003B6EC7" w:rsidRDefault="0069531D" w:rsidP="0035797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Льгота по земельн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му налогу в виде 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вобождения от нал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гообложения физич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ских лиц, имеющих право на получение социальной по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держки в соответс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вии с Законом Ро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сийской Федерации «О социальной защ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те граждан, подвер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шихся воздействию радиации вследствие катастрофы на Че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нобыльской АЭС» (в редакции Закона Ро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сийской Федерации от 18 июня 1992 года N 3061-1), в соотве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ствии с Федеральным законом от 26 ноября 1998 года N 175-ФЗ «О</w:t>
            </w:r>
            <w:proofErr w:type="gramEnd"/>
            <w:r w:rsidRPr="003B6EC7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социальной защ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те граждан Росси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ской Федерации, подвергшихся во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действию радиации вследствие аварии в 1957 году на прои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водственном объед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нении «Маяк» и сбросов радиоакти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 xml:space="preserve">ных отходов в реку </w:t>
            </w:r>
            <w:proofErr w:type="spellStart"/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Теча</w:t>
            </w:r>
            <w:proofErr w:type="spellEnd"/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» и в соответс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вии с Федеральным законом от 10 января 2002 года N 2-ФЗ «О социальных гарант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ях гражданам, по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вергшимся радиац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онному воздействию вследствие ядерных испытаний на Сем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палатинском полиг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не»</w:t>
            </w:r>
          </w:p>
        </w:tc>
        <w:tc>
          <w:tcPr>
            <w:tcW w:w="2104" w:type="dxa"/>
            <w:vAlign w:val="center"/>
          </w:tcPr>
          <w:p w:rsidR="0069531D" w:rsidRPr="003B6EC7" w:rsidRDefault="0069531D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города Апатиты  «Соц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альная поддержка граждан и соц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 ориентир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ванных организ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ций» на 2017-2020 годы / Подпр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№ 1 «С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циальная по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отдельных категорий гра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дан»</w:t>
            </w:r>
          </w:p>
        </w:tc>
        <w:tc>
          <w:tcPr>
            <w:tcW w:w="1590" w:type="dxa"/>
            <w:vAlign w:val="center"/>
          </w:tcPr>
          <w:p w:rsidR="0069531D" w:rsidRPr="003B6EC7" w:rsidRDefault="0069531D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доступности и качества допо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нительных мер социальной поддержки 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катег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</w:t>
            </w:r>
          </w:p>
        </w:tc>
        <w:tc>
          <w:tcPr>
            <w:tcW w:w="1575" w:type="dxa"/>
            <w:vAlign w:val="center"/>
          </w:tcPr>
          <w:p w:rsidR="0069531D" w:rsidRPr="003B6EC7" w:rsidRDefault="0069531D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Цель налогов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расхода (с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циальная по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держка отдел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категорий граждан) соо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ветствует цели подпрограммы</w:t>
            </w:r>
          </w:p>
        </w:tc>
        <w:tc>
          <w:tcPr>
            <w:tcW w:w="1828" w:type="dxa"/>
            <w:vAlign w:val="center"/>
          </w:tcPr>
          <w:p w:rsidR="0069531D" w:rsidRPr="003B6EC7" w:rsidRDefault="0069531D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Востребована</w:t>
            </w:r>
          </w:p>
          <w:p w:rsidR="0069531D" w:rsidRPr="003B6EC7" w:rsidRDefault="0069531D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 чел.)</w:t>
            </w:r>
          </w:p>
        </w:tc>
      </w:tr>
      <w:tr w:rsidR="004072E1" w:rsidRPr="003B6EC7" w:rsidTr="0035797C">
        <w:tc>
          <w:tcPr>
            <w:tcW w:w="455" w:type="dxa"/>
            <w:vAlign w:val="center"/>
          </w:tcPr>
          <w:p w:rsidR="004072E1" w:rsidRPr="003B6EC7" w:rsidRDefault="004072E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11.</w:t>
            </w:r>
          </w:p>
        </w:tc>
        <w:tc>
          <w:tcPr>
            <w:tcW w:w="2019" w:type="dxa"/>
            <w:vAlign w:val="center"/>
          </w:tcPr>
          <w:p w:rsidR="004072E1" w:rsidRPr="003B6EC7" w:rsidRDefault="004072E1" w:rsidP="0035797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Льгота по земельн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му налогу в виде 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вобождения от нал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гообложения физич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ских лиц, принима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ших в составе по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разделений особого риска непосредс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венное участие в и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пытаниях ядерного и термоядерного ор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жия, ликвидации ав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рий ядерных устан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вок на средствах во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ружения и военных объектах</w:t>
            </w:r>
          </w:p>
        </w:tc>
        <w:tc>
          <w:tcPr>
            <w:tcW w:w="2104" w:type="dxa"/>
            <w:vAlign w:val="center"/>
          </w:tcPr>
          <w:p w:rsidR="004072E1" w:rsidRPr="003B6EC7" w:rsidRDefault="004072E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Апатиты  «Соц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 поддержка граждан и соц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 ориентир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ванных организ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ций» на 2017-2020 годы / Подпр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№ 1 «С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циальная по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отдельных категорий гра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дан»</w:t>
            </w:r>
          </w:p>
        </w:tc>
        <w:tc>
          <w:tcPr>
            <w:tcW w:w="1590" w:type="dxa"/>
            <w:vAlign w:val="center"/>
          </w:tcPr>
          <w:p w:rsidR="004072E1" w:rsidRPr="003B6EC7" w:rsidRDefault="004072E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доступности и качества допо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нительных мер социальной поддержки 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катег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</w:t>
            </w:r>
          </w:p>
        </w:tc>
        <w:tc>
          <w:tcPr>
            <w:tcW w:w="1575" w:type="dxa"/>
            <w:vAlign w:val="center"/>
          </w:tcPr>
          <w:p w:rsidR="004072E1" w:rsidRPr="003B6EC7" w:rsidRDefault="004072E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налогов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расхода (с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циальная по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отдел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категорий граждан) соо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ветствует цели подпрограммы</w:t>
            </w:r>
          </w:p>
        </w:tc>
        <w:tc>
          <w:tcPr>
            <w:tcW w:w="1828" w:type="dxa"/>
            <w:vAlign w:val="center"/>
          </w:tcPr>
          <w:p w:rsidR="004072E1" w:rsidRPr="003B6EC7" w:rsidRDefault="004072E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востребована</w:t>
            </w:r>
          </w:p>
          <w:p w:rsidR="004072E1" w:rsidRPr="003B6EC7" w:rsidRDefault="004072E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(0 чел.)</w:t>
            </w:r>
          </w:p>
        </w:tc>
      </w:tr>
      <w:tr w:rsidR="004072E1" w:rsidRPr="003B6EC7" w:rsidTr="0035797C">
        <w:tc>
          <w:tcPr>
            <w:tcW w:w="455" w:type="dxa"/>
            <w:vAlign w:val="center"/>
          </w:tcPr>
          <w:p w:rsidR="004072E1" w:rsidRPr="003B6EC7" w:rsidRDefault="004072E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019" w:type="dxa"/>
            <w:vAlign w:val="center"/>
          </w:tcPr>
          <w:p w:rsidR="004072E1" w:rsidRPr="003B6EC7" w:rsidRDefault="004072E1" w:rsidP="0035797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Льгота по земельн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му налогу в виде 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вобождения от нал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гообложения физич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ских лиц, получи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ших или перенесших лучевую болезнь или ставших инвалидами в результате испыт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ний, учений и иных работ, связанных с любыми видами ядерных установок, включая ядерное оружие и космич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скую технику</w:t>
            </w:r>
          </w:p>
        </w:tc>
        <w:tc>
          <w:tcPr>
            <w:tcW w:w="2104" w:type="dxa"/>
            <w:vAlign w:val="center"/>
          </w:tcPr>
          <w:p w:rsidR="004072E1" w:rsidRPr="003B6EC7" w:rsidRDefault="004072E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города Апатиты  «Соц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альная поддержка 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граждан и соц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 ориентир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ванных организ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ций» на 2017-2020 годы / Подпр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№ 1 «С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циальная по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отдельных категорий гра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дан»</w:t>
            </w:r>
          </w:p>
        </w:tc>
        <w:tc>
          <w:tcPr>
            <w:tcW w:w="1590" w:type="dxa"/>
            <w:vAlign w:val="center"/>
          </w:tcPr>
          <w:p w:rsidR="004072E1" w:rsidRPr="003B6EC7" w:rsidRDefault="004072E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доступности и качества допо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нительных мер 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социальной поддержки 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катег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</w:t>
            </w:r>
          </w:p>
        </w:tc>
        <w:tc>
          <w:tcPr>
            <w:tcW w:w="1575" w:type="dxa"/>
            <w:vAlign w:val="center"/>
          </w:tcPr>
          <w:p w:rsidR="004072E1" w:rsidRPr="003B6EC7" w:rsidRDefault="004072E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Цель налогов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расхода (с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циальная по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отдел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ных категорий граждан) соо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ветствует цели подпрограммы</w:t>
            </w:r>
          </w:p>
        </w:tc>
        <w:tc>
          <w:tcPr>
            <w:tcW w:w="1828" w:type="dxa"/>
            <w:vAlign w:val="center"/>
          </w:tcPr>
          <w:p w:rsidR="004072E1" w:rsidRPr="003B6EC7" w:rsidRDefault="004072E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востребована</w:t>
            </w:r>
          </w:p>
          <w:p w:rsidR="004072E1" w:rsidRPr="003B6EC7" w:rsidRDefault="004072E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(0 чел.)</w:t>
            </w:r>
          </w:p>
        </w:tc>
      </w:tr>
      <w:tr w:rsidR="004072E1" w:rsidRPr="003B6EC7" w:rsidTr="0035797C">
        <w:tc>
          <w:tcPr>
            <w:tcW w:w="455" w:type="dxa"/>
            <w:vAlign w:val="center"/>
          </w:tcPr>
          <w:p w:rsidR="004072E1" w:rsidRPr="003B6EC7" w:rsidRDefault="004072E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13.</w:t>
            </w:r>
          </w:p>
        </w:tc>
        <w:tc>
          <w:tcPr>
            <w:tcW w:w="2019" w:type="dxa"/>
            <w:vAlign w:val="center"/>
          </w:tcPr>
          <w:p w:rsidR="004072E1" w:rsidRPr="003B6EC7" w:rsidRDefault="004072E1" w:rsidP="0035797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Льгота по земельн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му налогу в виде 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вобождения от нал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гообложения пенси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неров, получающих пенсии, назначаемые в порядке, устано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ленном пенсионным законодательством, а также лиц, дости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ших возраста 60 и 55 лет (соответственно мужчины и женщ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ны), которым в соо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ветствии с законод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тельством Росси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ской Федерации в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плачивается ежем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сячное пожизненное содержание</w:t>
            </w:r>
          </w:p>
        </w:tc>
        <w:tc>
          <w:tcPr>
            <w:tcW w:w="2104" w:type="dxa"/>
            <w:vAlign w:val="center"/>
          </w:tcPr>
          <w:p w:rsidR="004072E1" w:rsidRPr="003B6EC7" w:rsidRDefault="004072E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Апатиты  «Соц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 поддержка граждан и соц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 ориентир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ванных организ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ций» на 2017-2020 годы / Подпр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№ 1 «С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циальная по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отдельных категорий гра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дан»</w:t>
            </w:r>
          </w:p>
        </w:tc>
        <w:tc>
          <w:tcPr>
            <w:tcW w:w="1590" w:type="dxa"/>
            <w:vAlign w:val="center"/>
          </w:tcPr>
          <w:p w:rsidR="004072E1" w:rsidRPr="003B6EC7" w:rsidRDefault="004072E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доступности и качества допо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нительных мер социальной поддержки 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катег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</w:t>
            </w:r>
          </w:p>
        </w:tc>
        <w:tc>
          <w:tcPr>
            <w:tcW w:w="1575" w:type="dxa"/>
            <w:vAlign w:val="center"/>
          </w:tcPr>
          <w:p w:rsidR="004072E1" w:rsidRPr="003B6EC7" w:rsidRDefault="004072E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налогов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расхода (с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циальная по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отдел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категорий граждан) соо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ветствует цели подпрограммы</w:t>
            </w:r>
          </w:p>
        </w:tc>
        <w:tc>
          <w:tcPr>
            <w:tcW w:w="1828" w:type="dxa"/>
            <w:vAlign w:val="center"/>
          </w:tcPr>
          <w:p w:rsidR="004072E1" w:rsidRPr="003B6EC7" w:rsidRDefault="004072E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Востребована</w:t>
            </w:r>
          </w:p>
          <w:p w:rsidR="004072E1" w:rsidRPr="003B6EC7" w:rsidRDefault="004072E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(1287 чел.)</w:t>
            </w:r>
          </w:p>
        </w:tc>
      </w:tr>
      <w:tr w:rsidR="004072E1" w:rsidRPr="003B6EC7" w:rsidTr="0035797C">
        <w:tc>
          <w:tcPr>
            <w:tcW w:w="455" w:type="dxa"/>
            <w:vAlign w:val="center"/>
          </w:tcPr>
          <w:p w:rsidR="004072E1" w:rsidRPr="003B6EC7" w:rsidRDefault="004072E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019" w:type="dxa"/>
            <w:vAlign w:val="center"/>
          </w:tcPr>
          <w:p w:rsidR="004072E1" w:rsidRPr="003B6EC7" w:rsidRDefault="004072E1" w:rsidP="0035797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Льгота по земельн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му налогу в виде 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вобождения от нал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гообложения физич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ских лиц, соответс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вующих условиям, необходимым для назначения пенсии в соответствии с зак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нодательством Ро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сийской Федерации, действовавшим на 31 декабря 2018 года</w:t>
            </w:r>
          </w:p>
        </w:tc>
        <w:tc>
          <w:tcPr>
            <w:tcW w:w="2104" w:type="dxa"/>
            <w:vAlign w:val="center"/>
          </w:tcPr>
          <w:p w:rsidR="004072E1" w:rsidRPr="003B6EC7" w:rsidRDefault="004072E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Апатиты  «Соц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 поддержка граждан и соц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 ориентир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ванных организ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ций» на 2017-2020 годы / Подпр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№ 1 «С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циальная по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отдельных категорий гра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дан»</w:t>
            </w:r>
          </w:p>
        </w:tc>
        <w:tc>
          <w:tcPr>
            <w:tcW w:w="1590" w:type="dxa"/>
            <w:vAlign w:val="center"/>
          </w:tcPr>
          <w:p w:rsidR="004072E1" w:rsidRPr="003B6EC7" w:rsidRDefault="004072E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доступности и качества допо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нительных мер социальной поддержки 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катег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</w:t>
            </w:r>
          </w:p>
        </w:tc>
        <w:tc>
          <w:tcPr>
            <w:tcW w:w="1575" w:type="dxa"/>
            <w:vAlign w:val="center"/>
          </w:tcPr>
          <w:p w:rsidR="004072E1" w:rsidRPr="003B6EC7" w:rsidRDefault="004072E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налогов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расхода (с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циальная по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отдел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категорий граждан) соо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ветствует цели подпрограммы</w:t>
            </w:r>
          </w:p>
        </w:tc>
        <w:tc>
          <w:tcPr>
            <w:tcW w:w="1828" w:type="dxa"/>
            <w:vAlign w:val="center"/>
          </w:tcPr>
          <w:p w:rsidR="004072E1" w:rsidRPr="003B6EC7" w:rsidRDefault="004072E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Востребована</w:t>
            </w:r>
          </w:p>
          <w:p w:rsidR="004072E1" w:rsidRPr="003B6EC7" w:rsidRDefault="004072E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(15 чел.)</w:t>
            </w:r>
          </w:p>
        </w:tc>
      </w:tr>
      <w:tr w:rsidR="004072E1" w:rsidRPr="003B6EC7" w:rsidTr="0035797C">
        <w:tc>
          <w:tcPr>
            <w:tcW w:w="455" w:type="dxa"/>
            <w:vAlign w:val="center"/>
          </w:tcPr>
          <w:p w:rsidR="004072E1" w:rsidRPr="003B6EC7" w:rsidRDefault="004072E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019" w:type="dxa"/>
            <w:vAlign w:val="center"/>
          </w:tcPr>
          <w:p w:rsidR="004072E1" w:rsidRPr="003B6EC7" w:rsidRDefault="004072E1" w:rsidP="0035797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Льгота по земельн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му налогу в виде 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вобождения от нал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гообложения физич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 xml:space="preserve">ских лиц, имеющих трех и </w:t>
            </w:r>
            <w:proofErr w:type="gramStart"/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более нес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вершеннолетних</w:t>
            </w:r>
            <w:proofErr w:type="gramEnd"/>
            <w:r w:rsidRPr="003B6EC7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тей</w:t>
            </w:r>
          </w:p>
          <w:p w:rsidR="004072E1" w:rsidRPr="003B6EC7" w:rsidRDefault="004072E1" w:rsidP="0035797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vAlign w:val="center"/>
          </w:tcPr>
          <w:p w:rsidR="004072E1" w:rsidRPr="003B6EC7" w:rsidRDefault="004072E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Апатиты  «Соц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 поддержка граждан и соц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 ориентир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ванных организ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ций» на 2017-2020 годы / Подпр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№ 1 «С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циальная по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отдельных категорий гра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дан»</w:t>
            </w:r>
          </w:p>
        </w:tc>
        <w:tc>
          <w:tcPr>
            <w:tcW w:w="1590" w:type="dxa"/>
            <w:vAlign w:val="center"/>
          </w:tcPr>
          <w:p w:rsidR="004072E1" w:rsidRPr="003B6EC7" w:rsidRDefault="004072E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доступности и качества допо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нительных мер социальной поддержки 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катег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</w:t>
            </w:r>
          </w:p>
        </w:tc>
        <w:tc>
          <w:tcPr>
            <w:tcW w:w="1575" w:type="dxa"/>
            <w:vAlign w:val="center"/>
          </w:tcPr>
          <w:p w:rsidR="004072E1" w:rsidRPr="003B6EC7" w:rsidRDefault="004072E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налогов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расхода (с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циальная по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отдел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категорий граждан) соо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ветствует цели подпрограммы</w:t>
            </w:r>
          </w:p>
        </w:tc>
        <w:tc>
          <w:tcPr>
            <w:tcW w:w="1828" w:type="dxa"/>
            <w:vAlign w:val="center"/>
          </w:tcPr>
          <w:p w:rsidR="004072E1" w:rsidRPr="003B6EC7" w:rsidRDefault="004072E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Востребована</w:t>
            </w:r>
          </w:p>
          <w:p w:rsidR="004072E1" w:rsidRPr="003B6EC7" w:rsidRDefault="004072E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(28 чел.)</w:t>
            </w:r>
          </w:p>
        </w:tc>
      </w:tr>
      <w:tr w:rsidR="004072E1" w:rsidRPr="003B6EC7" w:rsidTr="0035797C">
        <w:tc>
          <w:tcPr>
            <w:tcW w:w="455" w:type="dxa"/>
            <w:vAlign w:val="center"/>
          </w:tcPr>
          <w:p w:rsidR="004072E1" w:rsidRPr="003B6EC7" w:rsidRDefault="004072E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019" w:type="dxa"/>
            <w:vAlign w:val="center"/>
          </w:tcPr>
          <w:p w:rsidR="004072E1" w:rsidRPr="003B6EC7" w:rsidRDefault="004072E1" w:rsidP="0035797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Льгота по земельн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му налогу в виде 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вобождения от нал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гообложения физич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ские лица и орган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зации, реализующие на территории города Апатиты инвестиц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онные проекты, пр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знанные постановл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нием администрации города Апатиты в качестве приорите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ных инвестиционных проектов города Ап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титы в установле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ном ею порядке</w:t>
            </w:r>
          </w:p>
        </w:tc>
        <w:tc>
          <w:tcPr>
            <w:tcW w:w="2104" w:type="dxa"/>
            <w:vAlign w:val="center"/>
          </w:tcPr>
          <w:p w:rsidR="004072E1" w:rsidRPr="003B6EC7" w:rsidRDefault="004072E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города Апатиты  «Разв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тие экономическ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потенциала» на 2017-2020 годы / Подпрограмма 2 «Формирование благоприятной инвестиционной среды»</w:t>
            </w:r>
          </w:p>
        </w:tc>
        <w:tc>
          <w:tcPr>
            <w:tcW w:w="1590" w:type="dxa"/>
            <w:vAlign w:val="center"/>
          </w:tcPr>
          <w:p w:rsidR="004072E1" w:rsidRPr="003B6EC7" w:rsidRDefault="004072E1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благоприятных условий для 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привлечения инвестиций в реальный сектор экономики г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рода Апатиты</w:t>
            </w:r>
          </w:p>
        </w:tc>
        <w:tc>
          <w:tcPr>
            <w:tcW w:w="1575" w:type="dxa"/>
            <w:vAlign w:val="center"/>
          </w:tcPr>
          <w:p w:rsidR="004072E1" w:rsidRPr="003B6EC7" w:rsidRDefault="000458C3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Цель налогов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расхода (со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дание условий 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для развития инвестиционной деятельности на территории г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рода Апатиты) соответствует цели подпр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</w:t>
            </w:r>
          </w:p>
        </w:tc>
        <w:tc>
          <w:tcPr>
            <w:tcW w:w="1828" w:type="dxa"/>
            <w:vAlign w:val="center"/>
          </w:tcPr>
          <w:p w:rsidR="000458C3" w:rsidRPr="003B6EC7" w:rsidRDefault="000458C3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востребована</w:t>
            </w:r>
          </w:p>
          <w:p w:rsidR="004072E1" w:rsidRPr="003B6EC7" w:rsidRDefault="000458C3" w:rsidP="0035797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(0 чел.)</w:t>
            </w:r>
          </w:p>
        </w:tc>
      </w:tr>
    </w:tbl>
    <w:p w:rsidR="003E184C" w:rsidRDefault="003E184C" w:rsidP="003E184C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FC4" w:rsidRPr="003B6EC7" w:rsidRDefault="008B6FC4" w:rsidP="008B6FC4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предоставленных льготах в 2019 году по сравнению с 2018 годом представлена в таблице № 3.</w:t>
      </w:r>
    </w:p>
    <w:p w:rsidR="008B6FC4" w:rsidRPr="003B6EC7" w:rsidRDefault="008B6FC4" w:rsidP="008B6FC4">
      <w:pPr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№ 3</w:t>
      </w:r>
    </w:p>
    <w:tbl>
      <w:tblPr>
        <w:tblStyle w:val="a4"/>
        <w:tblW w:w="0" w:type="auto"/>
        <w:tblLook w:val="04A0"/>
      </w:tblPr>
      <w:tblGrid>
        <w:gridCol w:w="534"/>
        <w:gridCol w:w="2551"/>
        <w:gridCol w:w="1297"/>
        <w:gridCol w:w="1071"/>
        <w:gridCol w:w="1264"/>
        <w:gridCol w:w="1206"/>
        <w:gridCol w:w="1567"/>
      </w:tblGrid>
      <w:tr w:rsidR="008B6FC4" w:rsidRPr="008B6FC4" w:rsidTr="002D59D5">
        <w:tc>
          <w:tcPr>
            <w:tcW w:w="534" w:type="dxa"/>
            <w:vMerge w:val="restart"/>
          </w:tcPr>
          <w:p w:rsidR="008B6FC4" w:rsidRPr="008B6FC4" w:rsidRDefault="008B6FC4" w:rsidP="002D59D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551" w:type="dxa"/>
            <w:vMerge w:val="restart"/>
          </w:tcPr>
          <w:p w:rsidR="008B6FC4" w:rsidRPr="008B6FC4" w:rsidRDefault="008B6FC4" w:rsidP="002D59D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налогового расхода</w:t>
            </w:r>
          </w:p>
        </w:tc>
        <w:tc>
          <w:tcPr>
            <w:tcW w:w="2368" w:type="dxa"/>
            <w:gridSpan w:val="2"/>
          </w:tcPr>
          <w:p w:rsidR="008B6FC4" w:rsidRPr="008B6FC4" w:rsidRDefault="008B6FC4" w:rsidP="002D59D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налогопл</w:t>
            </w:r>
            <w:r w:rsidRPr="008B6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B6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тельщиков (ед.)</w:t>
            </w:r>
          </w:p>
        </w:tc>
        <w:tc>
          <w:tcPr>
            <w:tcW w:w="2470" w:type="dxa"/>
            <w:gridSpan w:val="2"/>
          </w:tcPr>
          <w:p w:rsidR="008B6FC4" w:rsidRPr="008B6FC4" w:rsidRDefault="008B6FC4" w:rsidP="002D59D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выпадающих д</w:t>
            </w:r>
            <w:r w:rsidRPr="008B6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B6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ходов бюджета (тыс</w:t>
            </w:r>
            <w:proofErr w:type="gramStart"/>
            <w:r w:rsidRPr="008B6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B6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уб.)</w:t>
            </w:r>
          </w:p>
        </w:tc>
        <w:tc>
          <w:tcPr>
            <w:tcW w:w="1567" w:type="dxa"/>
            <w:vMerge w:val="restart"/>
          </w:tcPr>
          <w:p w:rsidR="008B6FC4" w:rsidRPr="008B6FC4" w:rsidRDefault="008B6FC4" w:rsidP="002D59D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 размера вып</w:t>
            </w:r>
            <w:r w:rsidRPr="008B6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B6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дающих дох</w:t>
            </w:r>
            <w:r w:rsidRPr="008B6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B6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</w:t>
            </w:r>
            <w:proofErr w:type="gramStart"/>
            <w:r w:rsidRPr="008B6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(%)</w:t>
            </w:r>
            <w:proofErr w:type="gramEnd"/>
          </w:p>
        </w:tc>
      </w:tr>
      <w:tr w:rsidR="008B6FC4" w:rsidRPr="008B6FC4" w:rsidTr="002D59D5">
        <w:tc>
          <w:tcPr>
            <w:tcW w:w="534" w:type="dxa"/>
            <w:vMerge/>
            <w:vAlign w:val="center"/>
          </w:tcPr>
          <w:p w:rsidR="008B6FC4" w:rsidRPr="008B6FC4" w:rsidRDefault="008B6FC4" w:rsidP="002D59D5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vAlign w:val="center"/>
          </w:tcPr>
          <w:p w:rsidR="008B6FC4" w:rsidRPr="008B6FC4" w:rsidRDefault="008B6FC4" w:rsidP="002D59D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7" w:type="dxa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071" w:type="dxa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264" w:type="dxa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206" w:type="dxa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67" w:type="dxa"/>
            <w:vMerge/>
          </w:tcPr>
          <w:p w:rsidR="008B6FC4" w:rsidRPr="008B6FC4" w:rsidRDefault="008B6FC4" w:rsidP="002D59D5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6FC4" w:rsidRPr="008B6FC4" w:rsidTr="008B6FC4">
        <w:tc>
          <w:tcPr>
            <w:tcW w:w="534" w:type="dxa"/>
            <w:vAlign w:val="center"/>
          </w:tcPr>
          <w:p w:rsidR="008B6FC4" w:rsidRPr="008B6FC4" w:rsidRDefault="008B6FC4" w:rsidP="008B6FC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551" w:type="dxa"/>
            <w:vAlign w:val="center"/>
          </w:tcPr>
          <w:p w:rsidR="008B6FC4" w:rsidRPr="008B6FC4" w:rsidRDefault="008B6FC4" w:rsidP="008B6FC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щество физических лиц в виде освобождения от н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логообложения в отнош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нии граждан, в составе семьи которых имеются дети-инвалиды</w:t>
            </w:r>
          </w:p>
        </w:tc>
        <w:tc>
          <w:tcPr>
            <w:tcW w:w="1297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71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264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206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567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</w:t>
            </w:r>
          </w:p>
        </w:tc>
      </w:tr>
      <w:tr w:rsidR="008B6FC4" w:rsidRPr="008B6FC4" w:rsidTr="008B6FC4">
        <w:tc>
          <w:tcPr>
            <w:tcW w:w="534" w:type="dxa"/>
            <w:vAlign w:val="center"/>
          </w:tcPr>
          <w:p w:rsidR="008B6FC4" w:rsidRPr="008B6FC4" w:rsidRDefault="008B6FC4" w:rsidP="008B6FC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551" w:type="dxa"/>
            <w:vAlign w:val="center"/>
          </w:tcPr>
          <w:p w:rsidR="008B6FC4" w:rsidRPr="008B6FC4" w:rsidRDefault="008B6FC4" w:rsidP="008B6FC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щество физических лиц в виде освобождения от н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логообложения в отнош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нии родителей, имеющие трех и более детей в во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расте до 18 лет и (или) до 23 лет, при условии об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чения детей, достигших 18 лет, в образовательных организациях по очной форме обучения, и члены их семей, проживающие совместно</w:t>
            </w:r>
          </w:p>
        </w:tc>
        <w:tc>
          <w:tcPr>
            <w:tcW w:w="1297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1071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1264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206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567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128,4</w:t>
            </w:r>
          </w:p>
        </w:tc>
      </w:tr>
      <w:tr w:rsidR="008B6FC4" w:rsidRPr="008B6FC4" w:rsidTr="008B6FC4">
        <w:tc>
          <w:tcPr>
            <w:tcW w:w="534" w:type="dxa"/>
            <w:vAlign w:val="center"/>
          </w:tcPr>
          <w:p w:rsidR="008B6FC4" w:rsidRPr="008B6FC4" w:rsidRDefault="008B6FC4" w:rsidP="008B6FC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551" w:type="dxa"/>
            <w:vAlign w:val="center"/>
          </w:tcPr>
          <w:p w:rsidR="008B6FC4" w:rsidRPr="008B6FC4" w:rsidRDefault="008B6FC4" w:rsidP="008B6FC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щество физических лиц в виде освобождения от н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логообложения в отнош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нии приемных родителей, опекунов и попечителей, усыновивших (опека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щих) третьего и (или) п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следующего несоверше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нолетнего гражданина в семье в возрасте до 18 лет, и члены их семей, прож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вающие совместно</w:t>
            </w:r>
          </w:p>
        </w:tc>
        <w:tc>
          <w:tcPr>
            <w:tcW w:w="1297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1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4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6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7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8B6FC4" w:rsidRPr="008B6FC4" w:rsidTr="008B6FC4">
        <w:tc>
          <w:tcPr>
            <w:tcW w:w="534" w:type="dxa"/>
            <w:vAlign w:val="center"/>
          </w:tcPr>
          <w:p w:rsidR="008B6FC4" w:rsidRPr="008B6FC4" w:rsidRDefault="008B6FC4" w:rsidP="008B6FC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551" w:type="dxa"/>
            <w:vAlign w:val="center"/>
          </w:tcPr>
          <w:p w:rsidR="008B6FC4" w:rsidRPr="008B6FC4" w:rsidRDefault="008B6FC4" w:rsidP="008B6FC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щество физических лиц в виде освобождения от н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логообложения в отнош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 xml:space="preserve">нии детей-сирот и детей, оставшиеся без попечения 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родителей, воспитыва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щихся в учреждениях для детей-сирот и детей, о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тавшихся без попечения родителей, являющихся владельцами и совладел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цами жилых помещений</w:t>
            </w:r>
          </w:p>
        </w:tc>
        <w:tc>
          <w:tcPr>
            <w:tcW w:w="1297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1071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4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06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7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B6FC4" w:rsidRPr="008B6FC4" w:rsidTr="008B6FC4">
        <w:tc>
          <w:tcPr>
            <w:tcW w:w="534" w:type="dxa"/>
            <w:vAlign w:val="center"/>
          </w:tcPr>
          <w:p w:rsidR="008B6FC4" w:rsidRPr="008B6FC4" w:rsidRDefault="008B6FC4" w:rsidP="008B6FC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2551" w:type="dxa"/>
            <w:vAlign w:val="center"/>
          </w:tcPr>
          <w:p w:rsidR="008B6FC4" w:rsidRPr="008B6FC4" w:rsidRDefault="008B6FC4" w:rsidP="008B6FC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логу в виде освобождения от налогообложения орг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нов местного самоупра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ления города Апатиты, муниципальных казенных учреждений города Апат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ты</w:t>
            </w:r>
          </w:p>
        </w:tc>
        <w:tc>
          <w:tcPr>
            <w:tcW w:w="1297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71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</w:t>
            </w:r>
          </w:p>
        </w:tc>
        <w:tc>
          <w:tcPr>
            <w:tcW w:w="1206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4256</w:t>
            </w:r>
          </w:p>
        </w:tc>
        <w:tc>
          <w:tcPr>
            <w:tcW w:w="1567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497,8</w:t>
            </w:r>
          </w:p>
        </w:tc>
      </w:tr>
      <w:tr w:rsidR="008B6FC4" w:rsidRPr="008B6FC4" w:rsidTr="008B6FC4">
        <w:tc>
          <w:tcPr>
            <w:tcW w:w="534" w:type="dxa"/>
            <w:vAlign w:val="center"/>
          </w:tcPr>
          <w:p w:rsidR="008B6FC4" w:rsidRPr="008B6FC4" w:rsidRDefault="008B6FC4" w:rsidP="008B6FC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551" w:type="dxa"/>
            <w:vAlign w:val="center"/>
          </w:tcPr>
          <w:p w:rsidR="008B6FC4" w:rsidRPr="008B6FC4" w:rsidRDefault="008B6FC4" w:rsidP="008B6FC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логу в виде освобождения от налогообложения Гер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ев Советского Союза, Г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роев Российской Федер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ции, полных кавалеров ордена Славы</w:t>
            </w:r>
          </w:p>
        </w:tc>
        <w:tc>
          <w:tcPr>
            <w:tcW w:w="1297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1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4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6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7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8B6FC4" w:rsidRPr="008B6FC4" w:rsidTr="008B6FC4">
        <w:tc>
          <w:tcPr>
            <w:tcW w:w="534" w:type="dxa"/>
            <w:vAlign w:val="center"/>
          </w:tcPr>
          <w:p w:rsidR="008B6FC4" w:rsidRPr="008B6FC4" w:rsidRDefault="008B6FC4" w:rsidP="008B6FC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551" w:type="dxa"/>
            <w:vAlign w:val="center"/>
          </w:tcPr>
          <w:p w:rsidR="008B6FC4" w:rsidRPr="008B6FC4" w:rsidRDefault="008B6FC4" w:rsidP="008B6FC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логу в виде освобождения от налогообложения инв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лидов I и II групп инв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лидности</w:t>
            </w:r>
          </w:p>
        </w:tc>
        <w:tc>
          <w:tcPr>
            <w:tcW w:w="1297" w:type="dxa"/>
            <w:vAlign w:val="center"/>
          </w:tcPr>
          <w:p w:rsidR="008B6FC4" w:rsidRPr="008B6FC4" w:rsidRDefault="008B6FC4" w:rsidP="002D59D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71" w:type="dxa"/>
            <w:vAlign w:val="center"/>
          </w:tcPr>
          <w:p w:rsidR="008B6FC4" w:rsidRPr="008B6FC4" w:rsidRDefault="008B6FC4" w:rsidP="002D59D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4" w:type="dxa"/>
            <w:vAlign w:val="center"/>
          </w:tcPr>
          <w:p w:rsidR="008B6FC4" w:rsidRPr="008B6FC4" w:rsidRDefault="008B6FC4" w:rsidP="002D59D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6" w:type="dxa"/>
            <w:vAlign w:val="center"/>
          </w:tcPr>
          <w:p w:rsidR="008B6FC4" w:rsidRPr="008B6FC4" w:rsidRDefault="008B6FC4" w:rsidP="002D59D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567" w:type="dxa"/>
            <w:vAlign w:val="center"/>
          </w:tcPr>
          <w:p w:rsidR="008B6FC4" w:rsidRPr="008B6FC4" w:rsidRDefault="008B6FC4" w:rsidP="002D59D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</w:t>
            </w:r>
          </w:p>
        </w:tc>
      </w:tr>
      <w:tr w:rsidR="008B6FC4" w:rsidRPr="008B6FC4" w:rsidTr="008B6FC4">
        <w:tc>
          <w:tcPr>
            <w:tcW w:w="534" w:type="dxa"/>
            <w:vAlign w:val="center"/>
          </w:tcPr>
          <w:p w:rsidR="008B6FC4" w:rsidRPr="008B6FC4" w:rsidRDefault="008B6FC4" w:rsidP="008B6FC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551" w:type="dxa"/>
            <w:vAlign w:val="center"/>
          </w:tcPr>
          <w:p w:rsidR="008B6FC4" w:rsidRPr="008B6FC4" w:rsidRDefault="008B6FC4" w:rsidP="008B6FC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логу в виде освобождения от налогообложения инв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лидов с детства, детей-инвалидов</w:t>
            </w:r>
          </w:p>
        </w:tc>
        <w:tc>
          <w:tcPr>
            <w:tcW w:w="1297" w:type="dxa"/>
            <w:vAlign w:val="center"/>
          </w:tcPr>
          <w:p w:rsidR="008B6FC4" w:rsidRPr="008B6FC4" w:rsidRDefault="008B6FC4" w:rsidP="002D59D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1" w:type="dxa"/>
            <w:vAlign w:val="center"/>
          </w:tcPr>
          <w:p w:rsidR="008B6FC4" w:rsidRPr="008B6FC4" w:rsidRDefault="008B6FC4" w:rsidP="002D59D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vAlign w:val="center"/>
          </w:tcPr>
          <w:p w:rsidR="008B6FC4" w:rsidRPr="008B6FC4" w:rsidRDefault="008B6FC4" w:rsidP="002D59D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6" w:type="dxa"/>
            <w:vAlign w:val="center"/>
          </w:tcPr>
          <w:p w:rsidR="008B6FC4" w:rsidRPr="008B6FC4" w:rsidRDefault="008B6FC4" w:rsidP="002D59D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567" w:type="dxa"/>
            <w:vAlign w:val="center"/>
          </w:tcPr>
          <w:p w:rsidR="008B6FC4" w:rsidRPr="008B6FC4" w:rsidRDefault="008B6FC4" w:rsidP="002D59D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8B6FC4" w:rsidRPr="008B6FC4" w:rsidTr="008B6FC4">
        <w:tc>
          <w:tcPr>
            <w:tcW w:w="534" w:type="dxa"/>
            <w:vAlign w:val="center"/>
          </w:tcPr>
          <w:p w:rsidR="008B6FC4" w:rsidRPr="008B6FC4" w:rsidRDefault="008B6FC4" w:rsidP="008B6FC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551" w:type="dxa"/>
            <w:vAlign w:val="center"/>
          </w:tcPr>
          <w:p w:rsidR="008B6FC4" w:rsidRPr="008B6FC4" w:rsidRDefault="008B6FC4" w:rsidP="008B6FC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логу в виде освобождения от налогообложения вет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ранов и инвалидов Вел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кой Отечественной войны, а также ветеранов и инв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лидов боевых действий</w:t>
            </w:r>
          </w:p>
        </w:tc>
        <w:tc>
          <w:tcPr>
            <w:tcW w:w="1297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1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64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06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67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113,0</w:t>
            </w:r>
          </w:p>
        </w:tc>
      </w:tr>
      <w:tr w:rsidR="008B6FC4" w:rsidRPr="008B6FC4" w:rsidTr="008B6FC4">
        <w:tc>
          <w:tcPr>
            <w:tcW w:w="534" w:type="dxa"/>
            <w:vAlign w:val="center"/>
          </w:tcPr>
          <w:p w:rsidR="008B6FC4" w:rsidRPr="008B6FC4" w:rsidRDefault="008B6FC4" w:rsidP="008B6FC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551" w:type="dxa"/>
            <w:vAlign w:val="center"/>
          </w:tcPr>
          <w:p w:rsidR="008B6FC4" w:rsidRPr="008B6FC4" w:rsidRDefault="008B6FC4" w:rsidP="008B6FC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логу в виде освобождения от налогообложения физ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ческих лиц, имеющих пр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во на получение социал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ной поддержки в соотве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ствии с Законом Росси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ской Федерации «О соц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альной защите граждан, подвергшихся воздейс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вию радиации вследствие катастрофы на Черн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быльской АЭС» (в реда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ции Закона Российской Федерации от 18 июня 1992 года N 3061-1), в с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ответствии с Федеральным законом от 26 ноября 1998 года N 175-ФЗ «О</w:t>
            </w:r>
            <w:proofErr w:type="gramEnd"/>
            <w:r w:rsidRPr="008B6FC4">
              <w:rPr>
                <w:rFonts w:ascii="Times New Roman" w:hAnsi="Times New Roman" w:cs="Times New Roman"/>
                <w:sz w:val="20"/>
                <w:szCs w:val="20"/>
              </w:rPr>
              <w:t xml:space="preserve"> соц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альной защите граждан Российской Федерации, подвергшихся воздейс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вию радиации вследствие аварии в 1957 году на пр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изводственном объедин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нии «Маяк» и сбросов р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 xml:space="preserve">диоактивных отходов в реку </w:t>
            </w:r>
            <w:proofErr w:type="spellStart"/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Теча</w:t>
            </w:r>
            <w:proofErr w:type="spellEnd"/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» и в соответс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вии с Федеральным зак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ном от 10 января 2002 года N 2-ФЗ «О социальных гарантиях гражданам, по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вергшимся радиационному воздействию вследствие ядерных испытаний на Семипалатинском полиг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не»</w:t>
            </w:r>
          </w:p>
        </w:tc>
        <w:tc>
          <w:tcPr>
            <w:tcW w:w="1297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071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6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567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8B6FC4" w:rsidRPr="008B6FC4" w:rsidTr="008B6FC4">
        <w:tc>
          <w:tcPr>
            <w:tcW w:w="534" w:type="dxa"/>
            <w:vAlign w:val="center"/>
          </w:tcPr>
          <w:p w:rsidR="008B6FC4" w:rsidRPr="008B6FC4" w:rsidRDefault="008B6FC4" w:rsidP="008B6FC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11.</w:t>
            </w:r>
          </w:p>
        </w:tc>
        <w:tc>
          <w:tcPr>
            <w:tcW w:w="2551" w:type="dxa"/>
            <w:vAlign w:val="center"/>
          </w:tcPr>
          <w:p w:rsidR="008B6FC4" w:rsidRPr="008B6FC4" w:rsidRDefault="008B6FC4" w:rsidP="008B6FC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логу в виде освобождения от налогообложения физ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ческих лиц, принимавших в составе подразделений особого риска непосредс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венное участие в испыт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ниях ядерного и терм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ядерного оружия, ликв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дации аварий ядерных у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тановок на средствах во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ружения и военных объе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тах</w:t>
            </w:r>
          </w:p>
        </w:tc>
        <w:tc>
          <w:tcPr>
            <w:tcW w:w="1297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1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4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6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7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8B6FC4" w:rsidRPr="008B6FC4" w:rsidTr="008B6FC4">
        <w:tc>
          <w:tcPr>
            <w:tcW w:w="534" w:type="dxa"/>
            <w:vAlign w:val="center"/>
          </w:tcPr>
          <w:p w:rsidR="008B6FC4" w:rsidRPr="008B6FC4" w:rsidRDefault="008B6FC4" w:rsidP="008B6FC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551" w:type="dxa"/>
            <w:vAlign w:val="center"/>
          </w:tcPr>
          <w:p w:rsidR="008B6FC4" w:rsidRPr="008B6FC4" w:rsidRDefault="008B6FC4" w:rsidP="008B6FC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логу в виде освобождения от налогообложения физ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ческих лиц, получивших или перенесших лучевую болезнь или ставших и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валидами в результате и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пытаний, учений и иных работ, связанных с люб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ми видами ядерных уст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новок, включая ядерное оружие и космическую технику</w:t>
            </w:r>
          </w:p>
        </w:tc>
        <w:tc>
          <w:tcPr>
            <w:tcW w:w="1297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1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4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6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7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8B6FC4" w:rsidRPr="008B6FC4" w:rsidTr="008B6FC4">
        <w:tc>
          <w:tcPr>
            <w:tcW w:w="534" w:type="dxa"/>
            <w:vAlign w:val="center"/>
          </w:tcPr>
          <w:p w:rsidR="008B6FC4" w:rsidRPr="008B6FC4" w:rsidRDefault="008B6FC4" w:rsidP="008B6FC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551" w:type="dxa"/>
            <w:vAlign w:val="center"/>
          </w:tcPr>
          <w:p w:rsidR="008B6FC4" w:rsidRPr="008B6FC4" w:rsidRDefault="008B6FC4" w:rsidP="008B6FC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логу в виде освобождения от налогообложения пе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сионеров, получающих пенсии, назначаемые в порядке, установленном пенсионным законод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тельством, а также лиц, достигших возраста 60 и 55 лет (соответственно мужчины и женщины), которым в соответствии с законодательством Ро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сийской Федерации в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плачивается ежемесячное пожизненное содержание</w:t>
            </w:r>
          </w:p>
        </w:tc>
        <w:tc>
          <w:tcPr>
            <w:tcW w:w="1297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1231</w:t>
            </w:r>
          </w:p>
        </w:tc>
        <w:tc>
          <w:tcPr>
            <w:tcW w:w="1071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1287</w:t>
            </w:r>
          </w:p>
        </w:tc>
        <w:tc>
          <w:tcPr>
            <w:tcW w:w="1264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1206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1567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80,1</w:t>
            </w:r>
          </w:p>
        </w:tc>
      </w:tr>
      <w:tr w:rsidR="008B6FC4" w:rsidRPr="008B6FC4" w:rsidTr="008B6FC4">
        <w:tc>
          <w:tcPr>
            <w:tcW w:w="534" w:type="dxa"/>
            <w:vAlign w:val="center"/>
          </w:tcPr>
          <w:p w:rsidR="008B6FC4" w:rsidRPr="008B6FC4" w:rsidRDefault="008B6FC4" w:rsidP="008B6FC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551" w:type="dxa"/>
            <w:vAlign w:val="center"/>
          </w:tcPr>
          <w:p w:rsidR="008B6FC4" w:rsidRPr="008B6FC4" w:rsidRDefault="008B6FC4" w:rsidP="008B6FC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логу в виде освобождения от налогообложения физ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ческих лиц, соответс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вующих условиям, нео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ходимым для назначения пенсии в соответствии с законодательством Ро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сийской Федерации, де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ствовавшим на 31 декабря 2018 года</w:t>
            </w:r>
          </w:p>
        </w:tc>
        <w:tc>
          <w:tcPr>
            <w:tcW w:w="1297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1071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64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6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7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8B6FC4" w:rsidRPr="008B6FC4" w:rsidTr="008B6FC4">
        <w:tc>
          <w:tcPr>
            <w:tcW w:w="534" w:type="dxa"/>
            <w:vAlign w:val="center"/>
          </w:tcPr>
          <w:p w:rsidR="008B6FC4" w:rsidRPr="008B6FC4" w:rsidRDefault="008B6FC4" w:rsidP="008B6FC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15.</w:t>
            </w:r>
          </w:p>
        </w:tc>
        <w:tc>
          <w:tcPr>
            <w:tcW w:w="2551" w:type="dxa"/>
            <w:vAlign w:val="center"/>
          </w:tcPr>
          <w:p w:rsidR="008B6FC4" w:rsidRPr="008B6FC4" w:rsidRDefault="008B6FC4" w:rsidP="008B6FC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логу в виде освобождения от налогообложения физ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 xml:space="preserve">ческих лиц, имеющих трех и </w:t>
            </w:r>
            <w:proofErr w:type="gramStart"/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более несовершенноле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них</w:t>
            </w:r>
            <w:proofErr w:type="gramEnd"/>
            <w:r w:rsidRPr="008B6FC4">
              <w:rPr>
                <w:rFonts w:ascii="Times New Roman" w:hAnsi="Times New Roman" w:cs="Times New Roman"/>
                <w:sz w:val="20"/>
                <w:szCs w:val="20"/>
              </w:rPr>
              <w:t xml:space="preserve"> детей</w:t>
            </w:r>
          </w:p>
          <w:p w:rsidR="008B6FC4" w:rsidRPr="008B6FC4" w:rsidRDefault="008B6FC4" w:rsidP="008B6FC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1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64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6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7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8B6FC4" w:rsidRPr="008B6FC4" w:rsidTr="008B6FC4">
        <w:tc>
          <w:tcPr>
            <w:tcW w:w="534" w:type="dxa"/>
            <w:vAlign w:val="center"/>
          </w:tcPr>
          <w:p w:rsidR="008B6FC4" w:rsidRPr="008B6FC4" w:rsidRDefault="008B6FC4" w:rsidP="008B6FC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551" w:type="dxa"/>
            <w:vAlign w:val="center"/>
          </w:tcPr>
          <w:p w:rsidR="008B6FC4" w:rsidRPr="008B6FC4" w:rsidRDefault="008B6FC4" w:rsidP="008B6FC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логу в виде освобождения от налогообложения физ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ческие лица и организ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ции, реализующие на те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ритории города Апатиты инвестиционные проекты, признанные постановл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нием администрации г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рода Апатиты в качестве приоритетных инвестиц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B6FC4">
              <w:rPr>
                <w:rFonts w:ascii="Times New Roman" w:hAnsi="Times New Roman" w:cs="Times New Roman"/>
                <w:sz w:val="20"/>
                <w:szCs w:val="20"/>
              </w:rPr>
              <w:t>онных проектов города Апатиты в установленном ею порядке</w:t>
            </w:r>
          </w:p>
        </w:tc>
        <w:tc>
          <w:tcPr>
            <w:tcW w:w="1297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1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4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6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7" w:type="dxa"/>
            <w:vAlign w:val="center"/>
          </w:tcPr>
          <w:p w:rsidR="008B6FC4" w:rsidRPr="008B6FC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</w:tbl>
    <w:p w:rsidR="008B6FC4" w:rsidRPr="003B6EC7" w:rsidRDefault="008B6FC4" w:rsidP="003E184C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411" w:rsidRPr="003B6EC7" w:rsidRDefault="00A27411" w:rsidP="003E184C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Невостре</w:t>
      </w:r>
      <w:r w:rsidR="00CB40CF"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бованными в 2019 году остались социальные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льгот</w:t>
      </w:r>
      <w:r w:rsidR="00CB40CF"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27411" w:rsidRPr="003B6EC7" w:rsidRDefault="00A27411" w:rsidP="007E7AA9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40CF"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3B6EC7">
        <w:rPr>
          <w:rFonts w:ascii="Times New Roman" w:hAnsi="Times New Roman" w:cs="Times New Roman"/>
          <w:sz w:val="24"/>
          <w:szCs w:val="24"/>
        </w:rPr>
        <w:t>ьгота по  налогу на имущество физических лиц в виде освобождения от налог</w:t>
      </w:r>
      <w:r w:rsidRPr="003B6EC7">
        <w:rPr>
          <w:rFonts w:ascii="Times New Roman" w:hAnsi="Times New Roman" w:cs="Times New Roman"/>
          <w:sz w:val="24"/>
          <w:szCs w:val="24"/>
        </w:rPr>
        <w:t>о</w:t>
      </w:r>
      <w:r w:rsidRPr="003B6EC7">
        <w:rPr>
          <w:rFonts w:ascii="Times New Roman" w:hAnsi="Times New Roman" w:cs="Times New Roman"/>
          <w:sz w:val="24"/>
          <w:szCs w:val="24"/>
        </w:rPr>
        <w:t>обложения в отношении приемных родителей, опекунов и попечителей, усыновивших (опекающих) третьего и (или) последующего несовершеннолетнего гражданина в семье в возрасте до 18 лет, и члены их семей, проживающие совместно;</w:t>
      </w:r>
    </w:p>
    <w:p w:rsidR="00A27411" w:rsidRPr="003B6EC7" w:rsidRDefault="00A27411" w:rsidP="007E7AA9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3B6EC7">
        <w:rPr>
          <w:rFonts w:ascii="Times New Roman" w:hAnsi="Times New Roman" w:cs="Times New Roman"/>
          <w:sz w:val="24"/>
          <w:szCs w:val="24"/>
        </w:rPr>
        <w:t xml:space="preserve">- </w:t>
      </w:r>
      <w:r w:rsidR="00CB40CF" w:rsidRPr="003B6EC7">
        <w:rPr>
          <w:rFonts w:ascii="Times New Roman" w:hAnsi="Times New Roman" w:cs="Times New Roman"/>
          <w:sz w:val="24"/>
          <w:szCs w:val="24"/>
        </w:rPr>
        <w:t>л</w:t>
      </w:r>
      <w:r w:rsidRPr="003B6EC7">
        <w:rPr>
          <w:rFonts w:ascii="Times New Roman" w:hAnsi="Times New Roman" w:cs="Times New Roman"/>
          <w:sz w:val="24"/>
          <w:szCs w:val="24"/>
        </w:rPr>
        <w:t>ьгота по земельному налогу в виде освобождения от налогообложения Героев Советского Союза, Героев Российской Федерации, полных кавалеров ордена Славы;</w:t>
      </w:r>
    </w:p>
    <w:p w:rsidR="00A27411" w:rsidRPr="003B6EC7" w:rsidRDefault="00A27411" w:rsidP="007E7AA9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3B6EC7">
        <w:rPr>
          <w:rFonts w:ascii="Times New Roman" w:hAnsi="Times New Roman" w:cs="Times New Roman"/>
          <w:sz w:val="24"/>
          <w:szCs w:val="24"/>
        </w:rPr>
        <w:t xml:space="preserve">- </w:t>
      </w:r>
      <w:r w:rsidR="00CB40CF" w:rsidRPr="003B6EC7">
        <w:rPr>
          <w:rFonts w:ascii="Times New Roman" w:hAnsi="Times New Roman" w:cs="Times New Roman"/>
          <w:sz w:val="24"/>
          <w:szCs w:val="24"/>
        </w:rPr>
        <w:t>л</w:t>
      </w:r>
      <w:r w:rsidRPr="003B6EC7">
        <w:rPr>
          <w:rFonts w:ascii="Times New Roman" w:hAnsi="Times New Roman" w:cs="Times New Roman"/>
          <w:sz w:val="24"/>
          <w:szCs w:val="24"/>
        </w:rPr>
        <w:t>ьгота по земельному налогу в виде освобождения от налогообложения физич</w:t>
      </w:r>
      <w:r w:rsidRPr="003B6EC7">
        <w:rPr>
          <w:rFonts w:ascii="Times New Roman" w:hAnsi="Times New Roman" w:cs="Times New Roman"/>
          <w:sz w:val="24"/>
          <w:szCs w:val="24"/>
        </w:rPr>
        <w:t>е</w:t>
      </w:r>
      <w:r w:rsidRPr="003B6EC7">
        <w:rPr>
          <w:rFonts w:ascii="Times New Roman" w:hAnsi="Times New Roman" w:cs="Times New Roman"/>
          <w:sz w:val="24"/>
          <w:szCs w:val="24"/>
        </w:rPr>
        <w:t>ских лиц, принимавших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A27411" w:rsidRDefault="00A27411" w:rsidP="007E7AA9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3B6EC7">
        <w:rPr>
          <w:rFonts w:ascii="Times New Roman" w:hAnsi="Times New Roman" w:cs="Times New Roman"/>
          <w:sz w:val="24"/>
          <w:szCs w:val="24"/>
        </w:rPr>
        <w:t xml:space="preserve">- </w:t>
      </w:r>
      <w:r w:rsidR="00CB40CF" w:rsidRPr="003B6EC7">
        <w:rPr>
          <w:rFonts w:ascii="Times New Roman" w:hAnsi="Times New Roman" w:cs="Times New Roman"/>
          <w:sz w:val="24"/>
          <w:szCs w:val="24"/>
        </w:rPr>
        <w:t>л</w:t>
      </w:r>
      <w:r w:rsidRPr="003B6EC7">
        <w:rPr>
          <w:rFonts w:ascii="Times New Roman" w:hAnsi="Times New Roman" w:cs="Times New Roman"/>
          <w:sz w:val="24"/>
          <w:szCs w:val="24"/>
        </w:rPr>
        <w:t>ьгота по земельному налогу в виде освобождения от налогообложения физич</w:t>
      </w:r>
      <w:r w:rsidRPr="003B6EC7">
        <w:rPr>
          <w:rFonts w:ascii="Times New Roman" w:hAnsi="Times New Roman" w:cs="Times New Roman"/>
          <w:sz w:val="24"/>
          <w:szCs w:val="24"/>
        </w:rPr>
        <w:t>е</w:t>
      </w:r>
      <w:r w:rsidRPr="003B6EC7">
        <w:rPr>
          <w:rFonts w:ascii="Times New Roman" w:hAnsi="Times New Roman" w:cs="Times New Roman"/>
          <w:sz w:val="24"/>
          <w:szCs w:val="24"/>
        </w:rPr>
        <w:t>ских лиц, получивших или перенесших лучевую болезнь или ставших инвалидами в р</w:t>
      </w:r>
      <w:r w:rsidRPr="003B6EC7">
        <w:rPr>
          <w:rFonts w:ascii="Times New Roman" w:hAnsi="Times New Roman" w:cs="Times New Roman"/>
          <w:sz w:val="24"/>
          <w:szCs w:val="24"/>
        </w:rPr>
        <w:t>е</w:t>
      </w:r>
      <w:r w:rsidRPr="003B6EC7">
        <w:rPr>
          <w:rFonts w:ascii="Times New Roman" w:hAnsi="Times New Roman" w:cs="Times New Roman"/>
          <w:sz w:val="24"/>
          <w:szCs w:val="24"/>
        </w:rPr>
        <w:t>зультате испытаний, учений и иных работ, связанных с любыми видами ядерных устан</w:t>
      </w:r>
      <w:r w:rsidRPr="003B6EC7">
        <w:rPr>
          <w:rFonts w:ascii="Times New Roman" w:hAnsi="Times New Roman" w:cs="Times New Roman"/>
          <w:sz w:val="24"/>
          <w:szCs w:val="24"/>
        </w:rPr>
        <w:t>о</w:t>
      </w:r>
      <w:r w:rsidRPr="003B6EC7">
        <w:rPr>
          <w:rFonts w:ascii="Times New Roman" w:hAnsi="Times New Roman" w:cs="Times New Roman"/>
          <w:sz w:val="24"/>
          <w:szCs w:val="24"/>
        </w:rPr>
        <w:t>вок, включая ядерное оружие и космическую технику</w:t>
      </w:r>
      <w:r w:rsidR="008B6FC4">
        <w:rPr>
          <w:rFonts w:ascii="Times New Roman" w:hAnsi="Times New Roman" w:cs="Times New Roman"/>
          <w:sz w:val="24"/>
          <w:szCs w:val="24"/>
        </w:rPr>
        <w:t>.</w:t>
      </w:r>
    </w:p>
    <w:p w:rsidR="008B6FC4" w:rsidRPr="003B6EC7" w:rsidRDefault="008B6FC4" w:rsidP="008B6FC4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Однако учитывая наличие потенциальных претендентов на пользование льготой, а также социальную значимость льгот, отмена льгот не целесообразна. </w:t>
      </w:r>
    </w:p>
    <w:p w:rsidR="008B6FC4" w:rsidRPr="003B6EC7" w:rsidRDefault="008B6FC4" w:rsidP="008B6FC4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Невостребованн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2019 году остал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ась и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стимулирующая льгота</w:t>
      </w:r>
      <w:r w:rsidR="00CB40CF" w:rsidRPr="003B6EC7">
        <w:rPr>
          <w:rFonts w:ascii="Times New Roman" w:hAnsi="Times New Roman" w:cs="Times New Roman"/>
          <w:sz w:val="24"/>
          <w:szCs w:val="24"/>
        </w:rPr>
        <w:t xml:space="preserve"> по земельному налогу в виде освобождения от налогообложения физически</w:t>
      </w:r>
      <w:r>
        <w:rPr>
          <w:rFonts w:ascii="Times New Roman" w:hAnsi="Times New Roman" w:cs="Times New Roman"/>
          <w:sz w:val="24"/>
          <w:szCs w:val="24"/>
        </w:rPr>
        <w:t>х</w:t>
      </w:r>
      <w:r w:rsidR="00CB40CF" w:rsidRPr="003B6EC7">
        <w:rPr>
          <w:rFonts w:ascii="Times New Roman" w:hAnsi="Times New Roman" w:cs="Times New Roman"/>
          <w:sz w:val="24"/>
          <w:szCs w:val="24"/>
        </w:rPr>
        <w:t xml:space="preserve"> лиц и организаци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CB40CF" w:rsidRPr="003B6EC7">
        <w:rPr>
          <w:rFonts w:ascii="Times New Roman" w:hAnsi="Times New Roman" w:cs="Times New Roman"/>
          <w:sz w:val="24"/>
          <w:szCs w:val="24"/>
        </w:rPr>
        <w:t>, реал</w:t>
      </w:r>
      <w:r w:rsidR="00CB40CF" w:rsidRPr="003B6EC7">
        <w:rPr>
          <w:rFonts w:ascii="Times New Roman" w:hAnsi="Times New Roman" w:cs="Times New Roman"/>
          <w:sz w:val="24"/>
          <w:szCs w:val="24"/>
        </w:rPr>
        <w:t>и</w:t>
      </w:r>
      <w:r w:rsidR="00CB40CF" w:rsidRPr="003B6EC7">
        <w:rPr>
          <w:rFonts w:ascii="Times New Roman" w:hAnsi="Times New Roman" w:cs="Times New Roman"/>
          <w:sz w:val="24"/>
          <w:szCs w:val="24"/>
        </w:rPr>
        <w:t>зующи</w:t>
      </w:r>
      <w:r>
        <w:rPr>
          <w:rFonts w:ascii="Times New Roman" w:hAnsi="Times New Roman" w:cs="Times New Roman"/>
          <w:sz w:val="24"/>
          <w:szCs w:val="24"/>
        </w:rPr>
        <w:t>х</w:t>
      </w:r>
      <w:r w:rsidR="00CB40CF" w:rsidRPr="003B6EC7">
        <w:rPr>
          <w:rFonts w:ascii="Times New Roman" w:hAnsi="Times New Roman" w:cs="Times New Roman"/>
          <w:sz w:val="24"/>
          <w:szCs w:val="24"/>
        </w:rPr>
        <w:t xml:space="preserve"> на территории города Апатиты инвестиционные проекты, признанные постано</w:t>
      </w:r>
      <w:r w:rsidR="00CB40CF" w:rsidRPr="003B6EC7">
        <w:rPr>
          <w:rFonts w:ascii="Times New Roman" w:hAnsi="Times New Roman" w:cs="Times New Roman"/>
          <w:sz w:val="24"/>
          <w:szCs w:val="24"/>
        </w:rPr>
        <w:t>в</w:t>
      </w:r>
      <w:r w:rsidR="00CB40CF" w:rsidRPr="003B6EC7">
        <w:rPr>
          <w:rFonts w:ascii="Times New Roman" w:hAnsi="Times New Roman" w:cs="Times New Roman"/>
          <w:sz w:val="24"/>
          <w:szCs w:val="24"/>
        </w:rPr>
        <w:t>лением администрации города Апатиты в качестве приоритетных инвестиционных прое</w:t>
      </w:r>
      <w:r w:rsidR="00CB40CF" w:rsidRPr="003B6EC7">
        <w:rPr>
          <w:rFonts w:ascii="Times New Roman" w:hAnsi="Times New Roman" w:cs="Times New Roman"/>
          <w:sz w:val="24"/>
          <w:szCs w:val="24"/>
        </w:rPr>
        <w:t>к</w:t>
      </w:r>
      <w:r w:rsidR="00CB40CF" w:rsidRPr="003B6EC7">
        <w:rPr>
          <w:rFonts w:ascii="Times New Roman" w:hAnsi="Times New Roman" w:cs="Times New Roman"/>
          <w:sz w:val="24"/>
          <w:szCs w:val="24"/>
        </w:rPr>
        <w:t>тов города Апатиты в установленном ею порядке.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учетом особенностей инвестиционн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и налогового законодательства Мурманской области, реализации мероприятий по п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вышению инвестиционной привлекательности города Апатиты, считаем, что данная льг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будет востребована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ее отмена 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целесообразна.</w:t>
      </w:r>
    </w:p>
    <w:p w:rsidR="00CB40CF" w:rsidRPr="003B6EC7" w:rsidRDefault="00CB40CF" w:rsidP="007E7AA9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CB40CF" w:rsidRDefault="0035797C" w:rsidP="00CB40CF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тем, что в</w:t>
      </w:r>
      <w:r w:rsidR="00CB40CF"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се налоговые расходы города Апатиты соответствуют целям муниципальных программ / подпрограмм города Апатиты на 2017-2020 годы, являются востребованными или социально и экономически значимыми, налоговые расходы пр</w:t>
      </w:r>
      <w:r w:rsidR="00CB40CF"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CB40CF"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знаются целесообразными.</w:t>
      </w:r>
    </w:p>
    <w:p w:rsidR="008B6FC4" w:rsidRDefault="008B6FC4" w:rsidP="00E11F01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1F01" w:rsidRDefault="0035797C" w:rsidP="00E11F01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6E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3.2. </w:t>
      </w:r>
      <w:r w:rsidR="00E11F01" w:rsidRPr="003B6E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результативности налоговых расходов города Апатиты</w:t>
      </w:r>
    </w:p>
    <w:p w:rsidR="008B6FC4" w:rsidRPr="003B6EC7" w:rsidRDefault="008B6FC4" w:rsidP="00E11F01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7813" w:rsidRPr="003B6EC7" w:rsidRDefault="0035797C" w:rsidP="00AA7813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3.2.1.</w:t>
      </w:r>
      <w:r w:rsidR="00AA7813"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вклада предусмотренных для плательщиков льгот в изменение пок</w:t>
      </w:r>
      <w:r w:rsidR="00AA7813"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A7813"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зателя (индикатора) достижения цели муниципальных программ</w:t>
      </w:r>
    </w:p>
    <w:tbl>
      <w:tblPr>
        <w:tblStyle w:val="a4"/>
        <w:tblW w:w="0" w:type="auto"/>
        <w:tblLook w:val="04A0"/>
      </w:tblPr>
      <w:tblGrid>
        <w:gridCol w:w="532"/>
        <w:gridCol w:w="4538"/>
        <w:gridCol w:w="2835"/>
        <w:gridCol w:w="1594"/>
      </w:tblGrid>
      <w:tr w:rsidR="00E32BF2" w:rsidRPr="003B6EC7" w:rsidTr="00E32BF2">
        <w:tc>
          <w:tcPr>
            <w:tcW w:w="532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538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налогового расхода</w:t>
            </w:r>
          </w:p>
        </w:tc>
        <w:tc>
          <w:tcPr>
            <w:tcW w:w="2835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Показатели (индикаторы) достижения целей муниц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/ подпр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</w:t>
            </w:r>
          </w:p>
        </w:tc>
        <w:tc>
          <w:tcPr>
            <w:tcW w:w="1594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зателя муниц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/ по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по итогам 2019 года</w:t>
            </w:r>
          </w:p>
        </w:tc>
      </w:tr>
      <w:tr w:rsidR="00E32BF2" w:rsidRPr="003B6EC7" w:rsidTr="00E32BF2">
        <w:tc>
          <w:tcPr>
            <w:tcW w:w="532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538" w:type="dxa"/>
            <w:vAlign w:val="center"/>
          </w:tcPr>
          <w:p w:rsidR="00E32BF2" w:rsidRPr="003B6EC7" w:rsidRDefault="00E32BF2" w:rsidP="00E32BF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имущество физических лиц в виде освобождения от налогообложения в 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ношении граждан, в составе семьи которых им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ются дети-инвалиды</w:t>
            </w:r>
          </w:p>
        </w:tc>
        <w:tc>
          <w:tcPr>
            <w:tcW w:w="2835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Доля граждан, получающих меры социальной поддержки, в общей численности гра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дан, обратившихся за получ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нием мер социальной по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держки, %</w:t>
            </w:r>
          </w:p>
        </w:tc>
        <w:tc>
          <w:tcPr>
            <w:tcW w:w="1594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E32BF2" w:rsidRPr="003B6EC7" w:rsidTr="00E32BF2">
        <w:tc>
          <w:tcPr>
            <w:tcW w:w="532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538" w:type="dxa"/>
            <w:vAlign w:val="center"/>
          </w:tcPr>
          <w:p w:rsidR="00E32BF2" w:rsidRPr="003B6EC7" w:rsidRDefault="00E32BF2" w:rsidP="00E32BF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имущество физических лиц в виде освобождения от налогообложения в 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ношении родителей, имеющие трех и более детей в возрасте до 18 лет и (или) до 23 лет, при усл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вии обучения детей, достигших 18 лет, в образ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вательных организациях по очной форме обуч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ния, и члены их семей, проживающие совместно</w:t>
            </w:r>
          </w:p>
        </w:tc>
        <w:tc>
          <w:tcPr>
            <w:tcW w:w="2835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Доля граждан, получающих меры социальной поддержки, в общей численности гра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дан, обратившихся за получ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нием мер социальной по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держки, %</w:t>
            </w:r>
          </w:p>
        </w:tc>
        <w:tc>
          <w:tcPr>
            <w:tcW w:w="1594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E32BF2" w:rsidRPr="003B6EC7" w:rsidTr="00E32BF2">
        <w:tc>
          <w:tcPr>
            <w:tcW w:w="532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538" w:type="dxa"/>
            <w:vAlign w:val="center"/>
          </w:tcPr>
          <w:p w:rsidR="00E32BF2" w:rsidRPr="003B6EC7" w:rsidRDefault="00E32BF2" w:rsidP="00E32BF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имущество физических лиц в виде освобождения от налогообложения в 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ношении приемных родителей, опекунов и поп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чителей, усыновивших (опекающих) третьего и (или) последующего несовершеннолетнего гра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данина в семье в возрасте до 18 лет, и члены их семей, проживающие совместно</w:t>
            </w:r>
          </w:p>
        </w:tc>
        <w:tc>
          <w:tcPr>
            <w:tcW w:w="2835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Доля приемных семей, пол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чающих социальную по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держку к общему количеству приемных семей, имеющих право на получение социал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ной поддержки, %</w:t>
            </w:r>
          </w:p>
          <w:p w:rsidR="00E32BF2" w:rsidRPr="003B6EC7" w:rsidRDefault="00E32BF2" w:rsidP="00E32BF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E32BF2" w:rsidRPr="003B6EC7" w:rsidTr="00E32BF2">
        <w:tc>
          <w:tcPr>
            <w:tcW w:w="532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538" w:type="dxa"/>
            <w:vAlign w:val="center"/>
          </w:tcPr>
          <w:p w:rsidR="00E32BF2" w:rsidRPr="003B6EC7" w:rsidRDefault="00E32BF2" w:rsidP="00E32BF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имущество физических лиц в виде освобождения от налогообложения в 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ношении детей-сирот и детей, оставшиеся без попечения родителей, воспитывающихся в учр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ждениях для детей-сирот и детей, оставшихся без попечения родителей, являющихся владельцами и совладельцами жилых помещений</w:t>
            </w:r>
          </w:p>
        </w:tc>
        <w:tc>
          <w:tcPr>
            <w:tcW w:w="2835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Доля граждан, получающих меры социальной поддержки, в общей численности гра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дан, обратившихся за получ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нием мер социальной по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держки, %</w:t>
            </w:r>
          </w:p>
        </w:tc>
        <w:tc>
          <w:tcPr>
            <w:tcW w:w="1594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E32BF2" w:rsidRPr="003B6EC7" w:rsidTr="00E32BF2">
        <w:tc>
          <w:tcPr>
            <w:tcW w:w="532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538" w:type="dxa"/>
            <w:vAlign w:val="center"/>
          </w:tcPr>
          <w:p w:rsidR="00E32BF2" w:rsidRPr="003B6EC7" w:rsidRDefault="00E32BF2" w:rsidP="00E32BF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ния от налогообложения органов местного сам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управления города Апатиты, муниципальных к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зенных учреждений города Апатиты</w:t>
            </w:r>
          </w:p>
        </w:tc>
        <w:tc>
          <w:tcPr>
            <w:tcW w:w="2835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Степень качества управления местными финансами, пр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своенная  муниципальному образованию Министерством финансов Мурманской обла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</w:p>
        </w:tc>
        <w:tc>
          <w:tcPr>
            <w:tcW w:w="1594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степень</w:t>
            </w:r>
          </w:p>
        </w:tc>
      </w:tr>
      <w:tr w:rsidR="00E32BF2" w:rsidRPr="003B6EC7" w:rsidTr="00E32BF2">
        <w:tc>
          <w:tcPr>
            <w:tcW w:w="532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538" w:type="dxa"/>
            <w:vAlign w:val="center"/>
          </w:tcPr>
          <w:p w:rsidR="00E32BF2" w:rsidRPr="003B6EC7" w:rsidRDefault="00E32BF2" w:rsidP="00E32BF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ния от налогообложения Героев Советского Со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за, Героев Российской Федерации, полных кав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леров ордена Славы</w:t>
            </w:r>
          </w:p>
        </w:tc>
        <w:tc>
          <w:tcPr>
            <w:tcW w:w="2835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Доля граждан, получающих меры социальной поддержки, в общей численности гра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дан, обратившихся за получ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нием мер социальной по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держки, %</w:t>
            </w:r>
          </w:p>
        </w:tc>
        <w:tc>
          <w:tcPr>
            <w:tcW w:w="1594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</w:tr>
      <w:tr w:rsidR="00E32BF2" w:rsidRPr="003B6EC7" w:rsidTr="00E32BF2">
        <w:tc>
          <w:tcPr>
            <w:tcW w:w="532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538" w:type="dxa"/>
            <w:vAlign w:val="center"/>
          </w:tcPr>
          <w:p w:rsidR="00E32BF2" w:rsidRPr="003B6EC7" w:rsidRDefault="00E32BF2" w:rsidP="00E32BF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ния от налогообложения инвалидов I и II групп инвалидности</w:t>
            </w:r>
          </w:p>
        </w:tc>
        <w:tc>
          <w:tcPr>
            <w:tcW w:w="2835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Доля граждан, получающих меры социальной поддержки, в общей численности гра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дан, обратившихся за получ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нием мер социальной по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держки, %</w:t>
            </w:r>
          </w:p>
        </w:tc>
        <w:tc>
          <w:tcPr>
            <w:tcW w:w="1594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</w:tr>
      <w:tr w:rsidR="00E32BF2" w:rsidRPr="003B6EC7" w:rsidTr="00E32BF2">
        <w:tc>
          <w:tcPr>
            <w:tcW w:w="532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538" w:type="dxa"/>
            <w:vAlign w:val="center"/>
          </w:tcPr>
          <w:p w:rsidR="00E32BF2" w:rsidRPr="003B6EC7" w:rsidRDefault="00E32BF2" w:rsidP="00E32BF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ния от налогообложения инвалидов с детства, детей-инвалидов</w:t>
            </w:r>
          </w:p>
        </w:tc>
        <w:tc>
          <w:tcPr>
            <w:tcW w:w="2835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Доля граждан, получающих меры социальной поддержки, в общей численности гра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дан, обратившихся за получ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нием мер социальной по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держки, %</w:t>
            </w:r>
          </w:p>
        </w:tc>
        <w:tc>
          <w:tcPr>
            <w:tcW w:w="1594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</w:tr>
      <w:tr w:rsidR="00E32BF2" w:rsidRPr="003B6EC7" w:rsidTr="00E32BF2">
        <w:tc>
          <w:tcPr>
            <w:tcW w:w="532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9.</w:t>
            </w:r>
          </w:p>
        </w:tc>
        <w:tc>
          <w:tcPr>
            <w:tcW w:w="4538" w:type="dxa"/>
            <w:vAlign w:val="center"/>
          </w:tcPr>
          <w:p w:rsidR="00E32BF2" w:rsidRPr="003B6EC7" w:rsidRDefault="00E32BF2" w:rsidP="00E32BF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ния от налогообложения ветеранов и инвалидов Великой Отечественной войны, а также ветеранов и инвалидов боевых действий</w:t>
            </w:r>
          </w:p>
        </w:tc>
        <w:tc>
          <w:tcPr>
            <w:tcW w:w="2835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Доля граждан, получающих меры социальной поддержки, в общей численности гра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дан, обратившихся за получ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нием мер социальной по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держки, %</w:t>
            </w:r>
          </w:p>
        </w:tc>
        <w:tc>
          <w:tcPr>
            <w:tcW w:w="1594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</w:tr>
      <w:tr w:rsidR="00E32BF2" w:rsidRPr="003B6EC7" w:rsidTr="00E32BF2">
        <w:tc>
          <w:tcPr>
            <w:tcW w:w="532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4538" w:type="dxa"/>
            <w:vAlign w:val="center"/>
          </w:tcPr>
          <w:p w:rsidR="00E32BF2" w:rsidRPr="003B6EC7" w:rsidRDefault="00E32BF2" w:rsidP="00E32BF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ния от налогообложения физических лиц, име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щих право на получение социальной поддержки в соответствии с Законом Российской Федерации «О социальной защите граждан, подвергшихся воздействию радиации вследствие катастрофы на Чернобыльской АЭС» (в редакции Закона Ро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сийской Федерации от 18 июня 1992 года N 3061-1), в соответствии с Федеральным законом от 26 ноября 1998 года N 175-ФЗ «О</w:t>
            </w:r>
            <w:proofErr w:type="gramEnd"/>
            <w:r w:rsidRPr="003B6EC7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социальной защ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 xml:space="preserve">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</w:t>
            </w:r>
            <w:proofErr w:type="spellStart"/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Теча</w:t>
            </w:r>
            <w:proofErr w:type="spellEnd"/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» и в соответствии с Федеральным законом от 10 янв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ря 2002 года N 2-ФЗ «О социальных гарантиях гражданам, подвергшимся радиационному во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действию вследствие ядерных испытаний на С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мипалатинском полигоне»</w:t>
            </w:r>
          </w:p>
        </w:tc>
        <w:tc>
          <w:tcPr>
            <w:tcW w:w="2835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Доля граждан, получающих меры социальной поддержки, в общей численности гра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дан, обратившихся за получ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нием мер социальной по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держки, %</w:t>
            </w:r>
          </w:p>
        </w:tc>
        <w:tc>
          <w:tcPr>
            <w:tcW w:w="1594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</w:tr>
      <w:tr w:rsidR="00E32BF2" w:rsidRPr="003B6EC7" w:rsidTr="00E32BF2">
        <w:tc>
          <w:tcPr>
            <w:tcW w:w="532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4538" w:type="dxa"/>
            <w:vAlign w:val="center"/>
          </w:tcPr>
          <w:p w:rsidR="00E32BF2" w:rsidRPr="003B6EC7" w:rsidRDefault="00E32BF2" w:rsidP="00E32BF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ния от налогообложения физических лиц, прин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мавших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</w:t>
            </w:r>
          </w:p>
        </w:tc>
        <w:tc>
          <w:tcPr>
            <w:tcW w:w="2835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Доля граждан, получающих меры социальной поддержки, в общей численности гра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дан, обратившихся за получ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нием мер социальной по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держки, %</w:t>
            </w:r>
          </w:p>
        </w:tc>
        <w:tc>
          <w:tcPr>
            <w:tcW w:w="1594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</w:tr>
      <w:tr w:rsidR="00E32BF2" w:rsidRPr="003B6EC7" w:rsidTr="00E32BF2">
        <w:tc>
          <w:tcPr>
            <w:tcW w:w="532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4538" w:type="dxa"/>
            <w:vAlign w:val="center"/>
          </w:tcPr>
          <w:p w:rsidR="00E32BF2" w:rsidRPr="003B6EC7" w:rsidRDefault="00E32BF2" w:rsidP="00E32BF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ния от налогообложения физических лиц, пол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чивших или перенесших лучевую болезнь или ставших инвалидами в результате испытаний, учений и иных работ, связанных с любыми вид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ми ядерных установок, включая ядерное оружие и космическую технику</w:t>
            </w:r>
          </w:p>
        </w:tc>
        <w:tc>
          <w:tcPr>
            <w:tcW w:w="2835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Доля граждан, получающих меры социальной поддержки, в общей численности гра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дан, обратившихся за получ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нием мер социальной по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держки, %</w:t>
            </w:r>
          </w:p>
        </w:tc>
        <w:tc>
          <w:tcPr>
            <w:tcW w:w="1594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</w:tr>
      <w:tr w:rsidR="00E32BF2" w:rsidRPr="003B6EC7" w:rsidTr="00E32BF2">
        <w:tc>
          <w:tcPr>
            <w:tcW w:w="532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4538" w:type="dxa"/>
            <w:vAlign w:val="center"/>
          </w:tcPr>
          <w:p w:rsidR="00E32BF2" w:rsidRPr="003B6EC7" w:rsidRDefault="00E32BF2" w:rsidP="00E32BF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ния от налогообложения пенсионеров, получа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щих пенсии, назначаемые в порядке, установле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ном пенсионным законодательством, а также лиц, достигших возраста 60 и 55 лет (соответственно мужчины и женщины), которым в соответствии с законодательством Российской Федерации в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плачивается ежемесячное пожизненное содерж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</w:p>
        </w:tc>
        <w:tc>
          <w:tcPr>
            <w:tcW w:w="2835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Доля граждан, получающих меры социальной поддержки, в общей численности гра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дан, обратившихся за получ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нием мер социальной по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держки, %</w:t>
            </w:r>
          </w:p>
        </w:tc>
        <w:tc>
          <w:tcPr>
            <w:tcW w:w="1594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</w:tr>
      <w:tr w:rsidR="00E32BF2" w:rsidRPr="003B6EC7" w:rsidTr="00E32BF2">
        <w:tc>
          <w:tcPr>
            <w:tcW w:w="532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4538" w:type="dxa"/>
            <w:vAlign w:val="center"/>
          </w:tcPr>
          <w:p w:rsidR="00E32BF2" w:rsidRPr="003B6EC7" w:rsidRDefault="00E32BF2" w:rsidP="00E32BF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ния от налогообложения физических лиц, соо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ветствующих условиям, необходимым для назн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чения пенсии в соответствии с законодательством Российской Федерации, действовавшим на 31 декабря 2018 года</w:t>
            </w:r>
          </w:p>
        </w:tc>
        <w:tc>
          <w:tcPr>
            <w:tcW w:w="2835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Доля граждан, получающих меры социальной поддержки, в общей численности гра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дан, обратившихся за получ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нием мер социальной по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держки, %</w:t>
            </w:r>
          </w:p>
        </w:tc>
        <w:tc>
          <w:tcPr>
            <w:tcW w:w="1594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</w:tr>
      <w:tr w:rsidR="00E32BF2" w:rsidRPr="003B6EC7" w:rsidTr="00E32BF2">
        <w:tc>
          <w:tcPr>
            <w:tcW w:w="532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4538" w:type="dxa"/>
            <w:vAlign w:val="center"/>
          </w:tcPr>
          <w:p w:rsidR="00E32BF2" w:rsidRPr="003B6EC7" w:rsidRDefault="00E32BF2" w:rsidP="00E32BF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ния от налогообложения физических лиц, име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 xml:space="preserve">щих трех и </w:t>
            </w:r>
            <w:proofErr w:type="gramStart"/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более несовершеннолетних</w:t>
            </w:r>
            <w:proofErr w:type="gramEnd"/>
            <w:r w:rsidRPr="003B6EC7">
              <w:rPr>
                <w:rFonts w:ascii="Times New Roman" w:hAnsi="Times New Roman" w:cs="Times New Roman"/>
                <w:sz w:val="20"/>
                <w:szCs w:val="20"/>
              </w:rPr>
              <w:t xml:space="preserve"> детей</w:t>
            </w:r>
          </w:p>
        </w:tc>
        <w:tc>
          <w:tcPr>
            <w:tcW w:w="2835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Доля граждан, получающих меры социальной поддержки, в общей численности гра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дан, обратившихся за получ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нием мер социальной по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держки, %</w:t>
            </w:r>
          </w:p>
        </w:tc>
        <w:tc>
          <w:tcPr>
            <w:tcW w:w="1594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</w:tr>
      <w:tr w:rsidR="00E32BF2" w:rsidRPr="003B6EC7" w:rsidTr="00E32BF2">
        <w:tc>
          <w:tcPr>
            <w:tcW w:w="532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4538" w:type="dxa"/>
            <w:vAlign w:val="center"/>
          </w:tcPr>
          <w:p w:rsidR="00E32BF2" w:rsidRPr="003B6EC7" w:rsidRDefault="00E32BF2" w:rsidP="00E32BF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ния от налогообложения физические лица и орг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низации, реализующие на территории города Апатиты инвестиционные проекты, признанные постановлением администрации города Апатиты в качестве приоритетных инвестиционных прое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тов города Апатиты в установленном ею порядке</w:t>
            </w:r>
          </w:p>
        </w:tc>
        <w:tc>
          <w:tcPr>
            <w:tcW w:w="2835" w:type="dxa"/>
            <w:vAlign w:val="center"/>
          </w:tcPr>
          <w:p w:rsidR="00E32BF2" w:rsidRPr="003B6EC7" w:rsidRDefault="00E32BF2" w:rsidP="00E32BF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 заключенных и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 xml:space="preserve">вестиционных соглашений, 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ед.</w:t>
            </w:r>
          </w:p>
          <w:p w:rsidR="00E32BF2" w:rsidRPr="003B6EC7" w:rsidRDefault="00E32BF2" w:rsidP="00E32BF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:rsidR="00E32BF2" w:rsidRPr="003B6EC7" w:rsidRDefault="00CC73D7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</w:tr>
    </w:tbl>
    <w:p w:rsidR="00AA7813" w:rsidRPr="003B6EC7" w:rsidRDefault="00AA7813" w:rsidP="00AA7813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0CF" w:rsidRPr="003B6EC7" w:rsidRDefault="0035797C" w:rsidP="007E7AA9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206359"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Оценка бюджетной эффективности налоговых расходов города Апатиты</w:t>
      </w:r>
    </w:p>
    <w:p w:rsidR="002352F9" w:rsidRPr="003B6EC7" w:rsidRDefault="002352F9" w:rsidP="007E7AA9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9607" w:type="dxa"/>
        <w:tblLook w:val="04A0"/>
      </w:tblPr>
      <w:tblGrid>
        <w:gridCol w:w="466"/>
        <w:gridCol w:w="4196"/>
        <w:gridCol w:w="3244"/>
        <w:gridCol w:w="1701"/>
      </w:tblGrid>
      <w:tr w:rsidR="00D64433" w:rsidRPr="003B6EC7" w:rsidTr="002F3E1F">
        <w:tc>
          <w:tcPr>
            <w:tcW w:w="417" w:type="dxa"/>
            <w:vAlign w:val="center"/>
          </w:tcPr>
          <w:p w:rsidR="00D64433" w:rsidRPr="003B6EC7" w:rsidRDefault="00D64433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227" w:type="dxa"/>
            <w:vAlign w:val="center"/>
          </w:tcPr>
          <w:p w:rsidR="00D64433" w:rsidRPr="003B6EC7" w:rsidRDefault="00D64433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налогового расхода</w:t>
            </w:r>
          </w:p>
        </w:tc>
        <w:tc>
          <w:tcPr>
            <w:tcW w:w="3261" w:type="dxa"/>
            <w:vAlign w:val="center"/>
          </w:tcPr>
          <w:p w:rsidR="00D64433" w:rsidRPr="003B6EC7" w:rsidRDefault="00D64433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альтернативного </w:t>
            </w:r>
            <w:proofErr w:type="gramStart"/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механизма достижения цели м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ниципальной программы / подпр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</w:t>
            </w:r>
            <w:proofErr w:type="gramEnd"/>
          </w:p>
        </w:tc>
        <w:tc>
          <w:tcPr>
            <w:tcW w:w="1702" w:type="dxa"/>
            <w:vAlign w:val="center"/>
          </w:tcPr>
          <w:p w:rsidR="00D64433" w:rsidRPr="003B6EC7" w:rsidRDefault="00D64433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расходов местного бю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жета при прим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нении альтерн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мех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низма, тыс</w:t>
            </w:r>
            <w:proofErr w:type="gramStart"/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</w:tr>
      <w:tr w:rsidR="00D64433" w:rsidRPr="003B6EC7" w:rsidTr="002F3E1F">
        <w:tc>
          <w:tcPr>
            <w:tcW w:w="417" w:type="dxa"/>
            <w:vAlign w:val="center"/>
          </w:tcPr>
          <w:p w:rsidR="00D64433" w:rsidRPr="003B6EC7" w:rsidRDefault="00D64433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227" w:type="dxa"/>
            <w:vAlign w:val="center"/>
          </w:tcPr>
          <w:p w:rsidR="00D64433" w:rsidRPr="003B6EC7" w:rsidRDefault="00D64433" w:rsidP="002F3E1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имущество физических лиц в виде освобождения от налогообложения в отношении граждан, в составе семьи кот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рых имеются дети-инвалиды</w:t>
            </w:r>
          </w:p>
        </w:tc>
        <w:tc>
          <w:tcPr>
            <w:tcW w:w="3261" w:type="dxa"/>
            <w:vAlign w:val="center"/>
          </w:tcPr>
          <w:p w:rsidR="00D64433" w:rsidRPr="003B6EC7" w:rsidRDefault="00D64433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пособия 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граждан, в с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ставе семьи которых имеются д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ти-инвалиды</w:t>
            </w:r>
          </w:p>
        </w:tc>
        <w:tc>
          <w:tcPr>
            <w:tcW w:w="1702" w:type="dxa"/>
            <w:vAlign w:val="center"/>
          </w:tcPr>
          <w:p w:rsidR="00D64433" w:rsidRPr="003B6EC7" w:rsidRDefault="00D64433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</w:tr>
      <w:tr w:rsidR="00D64433" w:rsidRPr="003B6EC7" w:rsidTr="002F3E1F">
        <w:tc>
          <w:tcPr>
            <w:tcW w:w="417" w:type="dxa"/>
            <w:vAlign w:val="center"/>
          </w:tcPr>
          <w:p w:rsidR="00D64433" w:rsidRPr="003B6EC7" w:rsidRDefault="00D64433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227" w:type="dxa"/>
            <w:vAlign w:val="center"/>
          </w:tcPr>
          <w:p w:rsidR="00D64433" w:rsidRPr="003B6EC7" w:rsidRDefault="00D64433" w:rsidP="002F3E1F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имущество физических лиц в виде освобождения от налогообложения в отношении родителей, имеющие трех и б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лее детей в возрасте до 18 лет и (или) до 23 лет, при условии обучения детей, достигших 18 лет, в образовательных организациях по очной форме обучения, и члены их семей, проживающие совместно</w:t>
            </w:r>
          </w:p>
        </w:tc>
        <w:tc>
          <w:tcPr>
            <w:tcW w:w="3261" w:type="dxa"/>
            <w:vAlign w:val="center"/>
          </w:tcPr>
          <w:p w:rsidR="00D64433" w:rsidRPr="003B6EC7" w:rsidRDefault="00D64433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пособия 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родителям, имеющих трех и более детей в возрасте до 18 лет и (или) до 23 лет, при условии обучения детей, достигших 18 лет, в образовател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ных организациях по очной форме обучения, и членам их семей, пр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живающих совместно</w:t>
            </w:r>
          </w:p>
        </w:tc>
        <w:tc>
          <w:tcPr>
            <w:tcW w:w="1702" w:type="dxa"/>
            <w:vAlign w:val="center"/>
          </w:tcPr>
          <w:p w:rsidR="00D64433" w:rsidRPr="003B6EC7" w:rsidRDefault="00D64433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199,0</w:t>
            </w:r>
          </w:p>
        </w:tc>
      </w:tr>
      <w:tr w:rsidR="00D64433" w:rsidRPr="003B6EC7" w:rsidTr="002F3E1F">
        <w:tc>
          <w:tcPr>
            <w:tcW w:w="417" w:type="dxa"/>
            <w:vAlign w:val="center"/>
          </w:tcPr>
          <w:p w:rsidR="00D64433" w:rsidRPr="003B6EC7" w:rsidRDefault="00D64433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227" w:type="dxa"/>
            <w:vAlign w:val="center"/>
          </w:tcPr>
          <w:p w:rsidR="00D64433" w:rsidRPr="003B6EC7" w:rsidRDefault="00D64433" w:rsidP="002F3E1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имущество физических лиц в виде освобождения от налогообложения в отношении приемных родителей, опекунов и попечителей, усыновивших (опекающих) третьего и (или) последующего несоверше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нолетнего гражданина в семье в возрасте до 18 лет, и члены их семей, проживающие с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вместно</w:t>
            </w:r>
          </w:p>
        </w:tc>
        <w:tc>
          <w:tcPr>
            <w:tcW w:w="3261" w:type="dxa"/>
            <w:vAlign w:val="center"/>
          </w:tcPr>
          <w:p w:rsidR="00D64433" w:rsidRPr="003B6EC7" w:rsidRDefault="00D64433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пособия 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приемным род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телям, опекунам и попечителям, усыновивших (опекающих) третьего и (или) последующего несовершеннолетнего гражданина в семье в возрасте до 18 лет, и членам их семей, проживающих совместно</w:t>
            </w:r>
          </w:p>
        </w:tc>
        <w:tc>
          <w:tcPr>
            <w:tcW w:w="1702" w:type="dxa"/>
            <w:vAlign w:val="center"/>
          </w:tcPr>
          <w:p w:rsidR="00D64433" w:rsidRPr="003B6EC7" w:rsidRDefault="00D64433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</w:tr>
      <w:tr w:rsidR="00D64433" w:rsidRPr="003B6EC7" w:rsidTr="002F3E1F">
        <w:tc>
          <w:tcPr>
            <w:tcW w:w="417" w:type="dxa"/>
            <w:vAlign w:val="center"/>
          </w:tcPr>
          <w:p w:rsidR="00D64433" w:rsidRPr="003B6EC7" w:rsidRDefault="00D64433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227" w:type="dxa"/>
            <w:vAlign w:val="center"/>
          </w:tcPr>
          <w:p w:rsidR="00D64433" w:rsidRPr="003B6EC7" w:rsidRDefault="00D64433" w:rsidP="002F3E1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имущество физических лиц в виде освобождения от налогообложения в отношении детей-сирот и детей, оставшиеся без попечения родителей, воспитывающихся в учреждениях для детей-сирот и детей, 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тавшихся без попечения родителей, явля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щихся владельцами и совладельцами жилых помещений</w:t>
            </w:r>
          </w:p>
        </w:tc>
        <w:tc>
          <w:tcPr>
            <w:tcW w:w="3261" w:type="dxa"/>
            <w:vAlign w:val="center"/>
          </w:tcPr>
          <w:p w:rsidR="00D64433" w:rsidRPr="003B6EC7" w:rsidRDefault="00D64433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пособия 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детям-сиротам и детям, оставшимся без попечения родителей, воспитывающихся в учреждениях для детей-сирот и детей, оставшихся без попечения родителей</w:t>
            </w:r>
          </w:p>
        </w:tc>
        <w:tc>
          <w:tcPr>
            <w:tcW w:w="1702" w:type="dxa"/>
            <w:vAlign w:val="center"/>
          </w:tcPr>
          <w:p w:rsidR="00D64433" w:rsidRPr="003B6EC7" w:rsidRDefault="00D64433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</w:tr>
      <w:tr w:rsidR="00D64433" w:rsidRPr="003B6EC7" w:rsidTr="002F3E1F">
        <w:tc>
          <w:tcPr>
            <w:tcW w:w="417" w:type="dxa"/>
            <w:vAlign w:val="center"/>
          </w:tcPr>
          <w:p w:rsidR="00D64433" w:rsidRPr="003B6EC7" w:rsidRDefault="00D64433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227" w:type="dxa"/>
            <w:vAlign w:val="center"/>
          </w:tcPr>
          <w:p w:rsidR="00D64433" w:rsidRPr="003B6EC7" w:rsidRDefault="00D64433" w:rsidP="002F3E1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ждения от налогообложения органов местн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го самоуправления города Апатиты, муниц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пальных казенных учреждений города Апат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ты</w:t>
            </w:r>
          </w:p>
        </w:tc>
        <w:tc>
          <w:tcPr>
            <w:tcW w:w="3261" w:type="dxa"/>
            <w:vAlign w:val="center"/>
          </w:tcPr>
          <w:p w:rsidR="00D64433" w:rsidRPr="003B6EC7" w:rsidRDefault="00D64433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за счет средств бюджета</w:t>
            </w:r>
          </w:p>
        </w:tc>
        <w:tc>
          <w:tcPr>
            <w:tcW w:w="1702" w:type="dxa"/>
            <w:vAlign w:val="center"/>
          </w:tcPr>
          <w:p w:rsidR="00D64433" w:rsidRPr="003B6EC7" w:rsidRDefault="00DB7085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4256,0</w:t>
            </w:r>
          </w:p>
        </w:tc>
      </w:tr>
      <w:tr w:rsidR="00D64433" w:rsidRPr="003B6EC7" w:rsidTr="002F3E1F">
        <w:tc>
          <w:tcPr>
            <w:tcW w:w="417" w:type="dxa"/>
            <w:vAlign w:val="center"/>
          </w:tcPr>
          <w:p w:rsidR="00D64433" w:rsidRPr="003B6EC7" w:rsidRDefault="00D64433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227" w:type="dxa"/>
            <w:vAlign w:val="center"/>
          </w:tcPr>
          <w:p w:rsidR="00D64433" w:rsidRPr="003B6EC7" w:rsidRDefault="00D64433" w:rsidP="002F3E1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ждения от налогообложения Героев Сове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ского Союза, Героев Российской Федерации, полных кавалеров ордена Славы</w:t>
            </w:r>
          </w:p>
        </w:tc>
        <w:tc>
          <w:tcPr>
            <w:tcW w:w="3261" w:type="dxa"/>
            <w:vAlign w:val="center"/>
          </w:tcPr>
          <w:p w:rsidR="00D64433" w:rsidRPr="003B6EC7" w:rsidRDefault="00DB7085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пособия 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Героям Сове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ского Союза, Героям Российской Федерации, полным кавалерам ордена Славы</w:t>
            </w:r>
          </w:p>
        </w:tc>
        <w:tc>
          <w:tcPr>
            <w:tcW w:w="1702" w:type="dxa"/>
            <w:vAlign w:val="center"/>
          </w:tcPr>
          <w:p w:rsidR="00D64433" w:rsidRPr="003B6EC7" w:rsidRDefault="00DB7085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</w:tr>
      <w:tr w:rsidR="00D64433" w:rsidRPr="003B6EC7" w:rsidTr="002F3E1F">
        <w:tc>
          <w:tcPr>
            <w:tcW w:w="417" w:type="dxa"/>
            <w:vAlign w:val="center"/>
          </w:tcPr>
          <w:p w:rsidR="00D64433" w:rsidRPr="003B6EC7" w:rsidRDefault="00D64433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227" w:type="dxa"/>
            <w:vAlign w:val="center"/>
          </w:tcPr>
          <w:p w:rsidR="00D64433" w:rsidRPr="003B6EC7" w:rsidRDefault="00D64433" w:rsidP="002F3E1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ждения от налогообложения инвалидов I и II групп инвалидности</w:t>
            </w:r>
          </w:p>
        </w:tc>
        <w:tc>
          <w:tcPr>
            <w:tcW w:w="3261" w:type="dxa"/>
            <w:vAlign w:val="center"/>
          </w:tcPr>
          <w:p w:rsidR="00D64433" w:rsidRPr="003B6EC7" w:rsidRDefault="00D067DE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пособия</w:t>
            </w:r>
            <w:r w:rsidR="00DB7085"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B7085" w:rsidRPr="003B6EC7">
              <w:rPr>
                <w:rFonts w:ascii="Times New Roman" w:hAnsi="Times New Roman" w:cs="Times New Roman"/>
                <w:sz w:val="20"/>
                <w:szCs w:val="20"/>
              </w:rPr>
              <w:t>инвалид</w:t>
            </w:r>
            <w:r w:rsidR="00832455" w:rsidRPr="003B6EC7">
              <w:rPr>
                <w:rFonts w:ascii="Times New Roman" w:hAnsi="Times New Roman" w:cs="Times New Roman"/>
                <w:sz w:val="20"/>
                <w:szCs w:val="20"/>
              </w:rPr>
              <w:t>ам</w:t>
            </w:r>
            <w:r w:rsidR="00DB7085" w:rsidRPr="003B6EC7">
              <w:rPr>
                <w:rFonts w:ascii="Times New Roman" w:hAnsi="Times New Roman" w:cs="Times New Roman"/>
                <w:sz w:val="20"/>
                <w:szCs w:val="20"/>
              </w:rPr>
              <w:t xml:space="preserve"> I и II групп инвалидности</w:t>
            </w:r>
          </w:p>
        </w:tc>
        <w:tc>
          <w:tcPr>
            <w:tcW w:w="1702" w:type="dxa"/>
            <w:vAlign w:val="center"/>
          </w:tcPr>
          <w:p w:rsidR="00D64433" w:rsidRPr="003B6EC7" w:rsidRDefault="00832455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</w:t>
            </w:r>
          </w:p>
        </w:tc>
      </w:tr>
      <w:tr w:rsidR="00D64433" w:rsidRPr="003B6EC7" w:rsidTr="002F3E1F">
        <w:tc>
          <w:tcPr>
            <w:tcW w:w="417" w:type="dxa"/>
            <w:vAlign w:val="center"/>
          </w:tcPr>
          <w:p w:rsidR="00D64433" w:rsidRPr="003B6EC7" w:rsidRDefault="00D64433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227" w:type="dxa"/>
            <w:vAlign w:val="center"/>
          </w:tcPr>
          <w:p w:rsidR="00D64433" w:rsidRPr="003B6EC7" w:rsidRDefault="00D64433" w:rsidP="002F3E1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ждения от налогообложения инвалидов с де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ства, детей-инвалидов</w:t>
            </w:r>
          </w:p>
        </w:tc>
        <w:tc>
          <w:tcPr>
            <w:tcW w:w="3261" w:type="dxa"/>
            <w:vAlign w:val="center"/>
          </w:tcPr>
          <w:p w:rsidR="00D64433" w:rsidRPr="003B6EC7" w:rsidRDefault="00D067DE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пособий</w:t>
            </w:r>
            <w:r w:rsidR="00832455"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32455" w:rsidRPr="003B6EC7">
              <w:rPr>
                <w:rFonts w:ascii="Times New Roman" w:hAnsi="Times New Roman" w:cs="Times New Roman"/>
                <w:sz w:val="20"/>
                <w:szCs w:val="20"/>
              </w:rPr>
              <w:t>инвалидам с де</w:t>
            </w:r>
            <w:r w:rsidR="00832455" w:rsidRPr="003B6EC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832455" w:rsidRPr="003B6EC7">
              <w:rPr>
                <w:rFonts w:ascii="Times New Roman" w:hAnsi="Times New Roman" w:cs="Times New Roman"/>
                <w:sz w:val="20"/>
                <w:szCs w:val="20"/>
              </w:rPr>
              <w:t>ства, детям-инвалидам</w:t>
            </w:r>
          </w:p>
        </w:tc>
        <w:tc>
          <w:tcPr>
            <w:tcW w:w="1702" w:type="dxa"/>
            <w:vAlign w:val="center"/>
          </w:tcPr>
          <w:p w:rsidR="00D64433" w:rsidRPr="003B6EC7" w:rsidRDefault="00832455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D64433" w:rsidRPr="003B6EC7" w:rsidTr="002F3E1F">
        <w:tc>
          <w:tcPr>
            <w:tcW w:w="417" w:type="dxa"/>
            <w:vAlign w:val="center"/>
          </w:tcPr>
          <w:p w:rsidR="00D64433" w:rsidRPr="003B6EC7" w:rsidRDefault="00D64433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227" w:type="dxa"/>
            <w:vAlign w:val="center"/>
          </w:tcPr>
          <w:p w:rsidR="00D64433" w:rsidRPr="003B6EC7" w:rsidRDefault="00D64433" w:rsidP="002F3E1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ждения от налогообложения ветеранов и и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валидов Великой Отечественной войны, а также ветеранов и инвалидов боевых дейс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вий</w:t>
            </w:r>
          </w:p>
        </w:tc>
        <w:tc>
          <w:tcPr>
            <w:tcW w:w="3261" w:type="dxa"/>
            <w:vAlign w:val="center"/>
          </w:tcPr>
          <w:p w:rsidR="00D64433" w:rsidRPr="003B6EC7" w:rsidRDefault="00D067DE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пособия</w:t>
            </w:r>
            <w:r w:rsidR="00832455"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32455" w:rsidRPr="003B6EC7">
              <w:rPr>
                <w:rFonts w:ascii="Times New Roman" w:hAnsi="Times New Roman" w:cs="Times New Roman"/>
                <w:sz w:val="20"/>
                <w:szCs w:val="20"/>
              </w:rPr>
              <w:t>ветеранам и и</w:t>
            </w:r>
            <w:r w:rsidR="00832455" w:rsidRPr="003B6EC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32455" w:rsidRPr="003B6EC7">
              <w:rPr>
                <w:rFonts w:ascii="Times New Roman" w:hAnsi="Times New Roman" w:cs="Times New Roman"/>
                <w:sz w:val="20"/>
                <w:szCs w:val="20"/>
              </w:rPr>
              <w:t>валидам Великой Отечественной войны, а также ветеранам и инв</w:t>
            </w:r>
            <w:r w:rsidR="00832455" w:rsidRPr="003B6E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832455" w:rsidRPr="003B6EC7">
              <w:rPr>
                <w:rFonts w:ascii="Times New Roman" w:hAnsi="Times New Roman" w:cs="Times New Roman"/>
                <w:sz w:val="20"/>
                <w:szCs w:val="20"/>
              </w:rPr>
              <w:t>лидам боевых действий</w:t>
            </w:r>
          </w:p>
        </w:tc>
        <w:tc>
          <w:tcPr>
            <w:tcW w:w="1702" w:type="dxa"/>
            <w:vAlign w:val="center"/>
          </w:tcPr>
          <w:p w:rsidR="00D64433" w:rsidRPr="003B6EC7" w:rsidRDefault="00832455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D64433" w:rsidRPr="003B6EC7" w:rsidTr="002F3E1F">
        <w:tc>
          <w:tcPr>
            <w:tcW w:w="417" w:type="dxa"/>
            <w:vAlign w:val="center"/>
          </w:tcPr>
          <w:p w:rsidR="00D64433" w:rsidRPr="003B6EC7" w:rsidRDefault="00D64433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10.</w:t>
            </w:r>
          </w:p>
        </w:tc>
        <w:tc>
          <w:tcPr>
            <w:tcW w:w="4227" w:type="dxa"/>
            <w:vAlign w:val="center"/>
          </w:tcPr>
          <w:p w:rsidR="00D64433" w:rsidRPr="003B6EC7" w:rsidRDefault="00D64433" w:rsidP="002F3E1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ждения от налогообложения физических лиц, имеющих право на получение социальной поддержки в соответствии с Законом Росси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ской Федерации «О социальной защите гра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дан, подвергшихся воздействию радиации вследствие катастрофы на Чернобыльской АЭС» (в редакции Закона Российской Фед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рации от 18 июня 1992 года N 3061-1), в соо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ветствии с Федеральным законом от 26 ноя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ря 1998 года N 175-ФЗ «О</w:t>
            </w:r>
            <w:proofErr w:type="gramEnd"/>
            <w:r w:rsidRPr="003B6EC7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социальной защите граждан Российской Федерации, подвергши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 xml:space="preserve">ся воздействию радиации вследствие аварии в 1957 году на производственном объединении «Маяк» и сбросов радиоактивных отходов в реку </w:t>
            </w:r>
            <w:proofErr w:type="spellStart"/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Теча</w:t>
            </w:r>
            <w:proofErr w:type="spellEnd"/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» и в соответствии с Федеральным законом от 10 января 2002 года N 2-ФЗ «О социальных гарантиях гражданам, подвер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шимся радиационному воздействию вследс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вие ядерных испытаний на Семипалатинском полигоне»</w:t>
            </w:r>
          </w:p>
        </w:tc>
        <w:tc>
          <w:tcPr>
            <w:tcW w:w="3261" w:type="dxa"/>
            <w:vAlign w:val="center"/>
          </w:tcPr>
          <w:p w:rsidR="00D64433" w:rsidRPr="003B6EC7" w:rsidRDefault="00832455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пособий 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физическим л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цам, имеющих право на получение социальной поддержки в соотве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ствии с Законом Российской Фед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рации «О социальной защите гр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ждан, подвергшихся воздействию радиации вследствие катастрофы на Чернобыльской АЭС» (в реда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ции Закона Российской Федерации от 18 июня 1992 года N 3061-1), в соответствии с Федеральным зак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ном от 26 ноября 1998 года N 175-ФЗ «О социальной защите граждан Российской Федерации, подвер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шихся воздействию</w:t>
            </w:r>
            <w:proofErr w:type="gramEnd"/>
            <w:r w:rsidRPr="003B6EC7">
              <w:rPr>
                <w:rFonts w:ascii="Times New Roman" w:hAnsi="Times New Roman" w:cs="Times New Roman"/>
                <w:sz w:val="20"/>
                <w:szCs w:val="20"/>
              </w:rPr>
              <w:t xml:space="preserve"> радиации вследствие аварии в 1957 году на производственном объединении «Маяк» и сбросов радиоактивных отходов в реку </w:t>
            </w:r>
            <w:proofErr w:type="spellStart"/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Теча</w:t>
            </w:r>
            <w:proofErr w:type="spellEnd"/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» и в соотве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ствии с Федеральным законом от 10 января 2002 года N 2-ФЗ «О социальных гарантиях гражданам, подвергшимся радиационному воздействию вследствие ядерных испытаний на Семипалатинском полигоне»</w:t>
            </w:r>
          </w:p>
        </w:tc>
        <w:tc>
          <w:tcPr>
            <w:tcW w:w="1702" w:type="dxa"/>
            <w:vAlign w:val="center"/>
          </w:tcPr>
          <w:p w:rsidR="00D64433" w:rsidRPr="003B6EC7" w:rsidRDefault="00832455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D64433" w:rsidRPr="003B6EC7" w:rsidTr="002F3E1F">
        <w:tc>
          <w:tcPr>
            <w:tcW w:w="417" w:type="dxa"/>
            <w:vAlign w:val="center"/>
          </w:tcPr>
          <w:p w:rsidR="00D64433" w:rsidRPr="003B6EC7" w:rsidRDefault="00D64433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4227" w:type="dxa"/>
            <w:vAlign w:val="center"/>
          </w:tcPr>
          <w:p w:rsidR="00D64433" w:rsidRPr="003B6EC7" w:rsidRDefault="00D64433" w:rsidP="002F3E1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ждения от налогообложения физических лиц, принимавших в составе подразделений особ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го риска непосредственное участие в испыт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ниях ядерного и термоядерного оружия, ли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видации аварий ядерных установок на сре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ствах вооружения и военных объектах</w:t>
            </w:r>
          </w:p>
        </w:tc>
        <w:tc>
          <w:tcPr>
            <w:tcW w:w="3261" w:type="dxa"/>
            <w:vAlign w:val="center"/>
          </w:tcPr>
          <w:p w:rsidR="00D64433" w:rsidRPr="003B6EC7" w:rsidRDefault="00832455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пособий 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физическим л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цам, принимавших в составе по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разделений особого риска неп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средственное участие в испытан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ях ядерного и термоядерного ор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жия, ликвидации аварий ядерных установок на средствах вооруж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ния и военных объектах</w:t>
            </w:r>
          </w:p>
        </w:tc>
        <w:tc>
          <w:tcPr>
            <w:tcW w:w="1702" w:type="dxa"/>
            <w:vAlign w:val="center"/>
          </w:tcPr>
          <w:p w:rsidR="00D64433" w:rsidRPr="003B6EC7" w:rsidRDefault="00832455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</w:tr>
      <w:tr w:rsidR="00D64433" w:rsidRPr="003B6EC7" w:rsidTr="002F3E1F">
        <w:tc>
          <w:tcPr>
            <w:tcW w:w="417" w:type="dxa"/>
            <w:vAlign w:val="center"/>
          </w:tcPr>
          <w:p w:rsidR="00D64433" w:rsidRPr="003B6EC7" w:rsidRDefault="00D64433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4227" w:type="dxa"/>
            <w:vAlign w:val="center"/>
          </w:tcPr>
          <w:p w:rsidR="00D64433" w:rsidRPr="003B6EC7" w:rsidRDefault="00D64433" w:rsidP="002F3E1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ждения от налогообложения физических лиц, получивших или перенесших лучевую б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</w:t>
            </w:r>
          </w:p>
        </w:tc>
        <w:tc>
          <w:tcPr>
            <w:tcW w:w="3261" w:type="dxa"/>
            <w:vAlign w:val="center"/>
          </w:tcPr>
          <w:p w:rsidR="00D64433" w:rsidRPr="003B6EC7" w:rsidRDefault="00832455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пособия 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физическим л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цам, получивших или перенесших лучевую болезнь или ставших и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валидами в результате испытаний, учений и иных работ, связанных с любыми видами ядерных устан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вок, включая ядерное оружие и космическую технику</w:t>
            </w:r>
          </w:p>
        </w:tc>
        <w:tc>
          <w:tcPr>
            <w:tcW w:w="1702" w:type="dxa"/>
            <w:vAlign w:val="center"/>
          </w:tcPr>
          <w:p w:rsidR="00D64433" w:rsidRPr="003B6EC7" w:rsidRDefault="00D067DE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</w:tr>
      <w:tr w:rsidR="00D64433" w:rsidRPr="003B6EC7" w:rsidTr="002F3E1F">
        <w:tc>
          <w:tcPr>
            <w:tcW w:w="417" w:type="dxa"/>
            <w:vAlign w:val="center"/>
          </w:tcPr>
          <w:p w:rsidR="00D64433" w:rsidRPr="003B6EC7" w:rsidRDefault="00D64433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4227" w:type="dxa"/>
            <w:vAlign w:val="center"/>
          </w:tcPr>
          <w:p w:rsidR="00D64433" w:rsidRPr="003B6EC7" w:rsidRDefault="00D64433" w:rsidP="002F3E1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ждения от налогообложения пенсионеров, получающих пенсии, назначаемые в порядке, установленном пенсионным законодательс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вом, а также лиц, достигших возраста 60 и 55 лет (соответственно мужчины и женщины), которым в соответствии с законодательством Российской Федерации выплачивается еж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месячное пожизненное содержание</w:t>
            </w:r>
          </w:p>
        </w:tc>
        <w:tc>
          <w:tcPr>
            <w:tcW w:w="3261" w:type="dxa"/>
            <w:vAlign w:val="center"/>
          </w:tcPr>
          <w:p w:rsidR="00D64433" w:rsidRPr="003B6EC7" w:rsidRDefault="00D067DE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пособия 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пенсионерам, получающим пенсии, назначаемые в порядке, установленном пенс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онным законодательством, а также лиц, достигших возраста 60 и 55 лет (соответственно мужчины и женщины), которым в соответс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вии с законодательством Росси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ской Федерации выплачивается ежемесячное пожизненное соде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жание</w:t>
            </w:r>
          </w:p>
        </w:tc>
        <w:tc>
          <w:tcPr>
            <w:tcW w:w="1702" w:type="dxa"/>
            <w:vAlign w:val="center"/>
          </w:tcPr>
          <w:p w:rsidR="00D64433" w:rsidRPr="003B6EC7" w:rsidRDefault="00D067DE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613,0</w:t>
            </w:r>
          </w:p>
        </w:tc>
      </w:tr>
      <w:tr w:rsidR="00D64433" w:rsidRPr="003B6EC7" w:rsidTr="002F3E1F">
        <w:tc>
          <w:tcPr>
            <w:tcW w:w="417" w:type="dxa"/>
            <w:vAlign w:val="center"/>
          </w:tcPr>
          <w:p w:rsidR="00D64433" w:rsidRPr="003B6EC7" w:rsidRDefault="00D64433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4227" w:type="dxa"/>
            <w:vAlign w:val="center"/>
          </w:tcPr>
          <w:p w:rsidR="00D64433" w:rsidRPr="003B6EC7" w:rsidRDefault="00D64433" w:rsidP="002F3E1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ждения от налогообложения физических лиц, соответствующих условиям, необходимым для назначения пенсии в соответствии с зак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нодательством Российской Федерации, дейс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вовавшим на 31 декабря 2018 года</w:t>
            </w:r>
          </w:p>
        </w:tc>
        <w:tc>
          <w:tcPr>
            <w:tcW w:w="3261" w:type="dxa"/>
            <w:vAlign w:val="center"/>
          </w:tcPr>
          <w:p w:rsidR="00D64433" w:rsidRPr="003B6EC7" w:rsidRDefault="00D067DE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пособий 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физическим л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цам, соответствующих условиям, необходимым для назначения пе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сии в соответствии с законод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тельством Российской Федерации, действовавшим на 31 декабря 2018 года</w:t>
            </w:r>
          </w:p>
        </w:tc>
        <w:tc>
          <w:tcPr>
            <w:tcW w:w="1702" w:type="dxa"/>
            <w:vAlign w:val="center"/>
          </w:tcPr>
          <w:p w:rsidR="00D64433" w:rsidRPr="003B6EC7" w:rsidRDefault="00D067DE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</w:tr>
      <w:tr w:rsidR="00D64433" w:rsidRPr="003B6EC7" w:rsidTr="002F3E1F">
        <w:tc>
          <w:tcPr>
            <w:tcW w:w="417" w:type="dxa"/>
            <w:vAlign w:val="center"/>
          </w:tcPr>
          <w:p w:rsidR="00D64433" w:rsidRPr="003B6EC7" w:rsidRDefault="00D64433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4227" w:type="dxa"/>
            <w:vAlign w:val="center"/>
          </w:tcPr>
          <w:p w:rsidR="00D64433" w:rsidRPr="003B6EC7" w:rsidRDefault="00D64433" w:rsidP="002F3E1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 xml:space="preserve">ждения от налогообложения физических лиц, имеющих трех и </w:t>
            </w:r>
            <w:proofErr w:type="gramStart"/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более несовершеннолетних</w:t>
            </w:r>
            <w:proofErr w:type="gramEnd"/>
            <w:r w:rsidRPr="003B6E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детей</w:t>
            </w:r>
          </w:p>
        </w:tc>
        <w:tc>
          <w:tcPr>
            <w:tcW w:w="3261" w:type="dxa"/>
            <w:vAlign w:val="center"/>
          </w:tcPr>
          <w:p w:rsidR="00D64433" w:rsidRPr="003B6EC7" w:rsidRDefault="00D067DE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Выплата пособий 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физическим л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 xml:space="preserve">цам, имеющих трех и </w:t>
            </w:r>
            <w:proofErr w:type="gramStart"/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более нес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вершеннолетних</w:t>
            </w:r>
            <w:proofErr w:type="gramEnd"/>
            <w:r w:rsidRPr="003B6EC7">
              <w:rPr>
                <w:rFonts w:ascii="Times New Roman" w:hAnsi="Times New Roman" w:cs="Times New Roman"/>
                <w:sz w:val="20"/>
                <w:szCs w:val="20"/>
              </w:rPr>
              <w:t xml:space="preserve"> детей</w:t>
            </w:r>
          </w:p>
        </w:tc>
        <w:tc>
          <w:tcPr>
            <w:tcW w:w="1702" w:type="dxa"/>
            <w:vAlign w:val="center"/>
          </w:tcPr>
          <w:p w:rsidR="00D64433" w:rsidRPr="003B6EC7" w:rsidRDefault="00D067DE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D64433" w:rsidRPr="003B6EC7" w:rsidTr="002F3E1F">
        <w:tc>
          <w:tcPr>
            <w:tcW w:w="417" w:type="dxa"/>
            <w:vAlign w:val="center"/>
          </w:tcPr>
          <w:p w:rsidR="00D64433" w:rsidRPr="003B6EC7" w:rsidRDefault="00D64433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16.</w:t>
            </w:r>
          </w:p>
        </w:tc>
        <w:tc>
          <w:tcPr>
            <w:tcW w:w="4227" w:type="dxa"/>
            <w:vAlign w:val="center"/>
          </w:tcPr>
          <w:p w:rsidR="00D64433" w:rsidRPr="003B6EC7" w:rsidRDefault="00D64433" w:rsidP="002F3E1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ждения от налогообложения физически</w:t>
            </w:r>
            <w:r w:rsidR="007436A7" w:rsidRPr="003B6E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 xml:space="preserve"> лиц и организаци</w:t>
            </w:r>
            <w:r w:rsidR="007436A7" w:rsidRPr="003B6EC7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>, реализующи</w:t>
            </w:r>
            <w:r w:rsidR="007436A7" w:rsidRPr="003B6E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3B6EC7">
              <w:rPr>
                <w:rFonts w:ascii="Times New Roman" w:hAnsi="Times New Roman" w:cs="Times New Roman"/>
                <w:sz w:val="20"/>
                <w:szCs w:val="20"/>
              </w:rPr>
              <w:t xml:space="preserve"> на территории города Апатиты инвестиционные проекты, признанные постановлением администрации города Апатиты в качестве приоритетных инвестиционных проектов города Апатиты в установленном ею порядке</w:t>
            </w:r>
          </w:p>
        </w:tc>
        <w:tc>
          <w:tcPr>
            <w:tcW w:w="3261" w:type="dxa"/>
            <w:vAlign w:val="center"/>
          </w:tcPr>
          <w:p w:rsidR="00D64433" w:rsidRPr="003B6EC7" w:rsidRDefault="00D067DE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и иных форм финансовой поддержки</w:t>
            </w:r>
          </w:p>
        </w:tc>
        <w:tc>
          <w:tcPr>
            <w:tcW w:w="1702" w:type="dxa"/>
            <w:vAlign w:val="center"/>
          </w:tcPr>
          <w:p w:rsidR="00D64433" w:rsidRPr="003B6EC7" w:rsidRDefault="00D067DE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6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</w:tr>
    </w:tbl>
    <w:p w:rsidR="002352F9" w:rsidRPr="003B6EC7" w:rsidRDefault="00D64433" w:rsidP="00D64433">
      <w:pPr>
        <w:ind w:firstLine="709"/>
        <w:rPr>
          <w:rFonts w:ascii="Times New Roman" w:eastAsia="Times New Roman" w:hAnsi="Times New Roman" w:cs="Times New Roman"/>
          <w:lang w:eastAsia="ru-RU"/>
        </w:rPr>
      </w:pPr>
      <w:r w:rsidRPr="003B6EC7">
        <w:rPr>
          <w:rFonts w:ascii="Times New Roman" w:eastAsia="Times New Roman" w:hAnsi="Times New Roman" w:cs="Times New Roman"/>
          <w:lang w:eastAsia="ru-RU"/>
        </w:rPr>
        <w:t>* - оценку объем</w:t>
      </w:r>
      <w:r w:rsidR="0035797C" w:rsidRPr="003B6EC7">
        <w:rPr>
          <w:rFonts w:ascii="Times New Roman" w:eastAsia="Times New Roman" w:hAnsi="Times New Roman" w:cs="Times New Roman"/>
          <w:lang w:eastAsia="ru-RU"/>
        </w:rPr>
        <w:t>ов</w:t>
      </w:r>
      <w:r w:rsidRPr="003B6EC7">
        <w:rPr>
          <w:rFonts w:ascii="Times New Roman" w:eastAsia="Times New Roman" w:hAnsi="Times New Roman" w:cs="Times New Roman"/>
          <w:lang w:eastAsia="ru-RU"/>
        </w:rPr>
        <w:t xml:space="preserve"> расходов местного бюджета при применении альтернативного мех</w:t>
      </w:r>
      <w:r w:rsidRPr="003B6EC7">
        <w:rPr>
          <w:rFonts w:ascii="Times New Roman" w:eastAsia="Times New Roman" w:hAnsi="Times New Roman" w:cs="Times New Roman"/>
          <w:lang w:eastAsia="ru-RU"/>
        </w:rPr>
        <w:t>а</w:t>
      </w:r>
      <w:r w:rsidRPr="003B6EC7">
        <w:rPr>
          <w:rFonts w:ascii="Times New Roman" w:eastAsia="Times New Roman" w:hAnsi="Times New Roman" w:cs="Times New Roman"/>
          <w:lang w:eastAsia="ru-RU"/>
        </w:rPr>
        <w:t>низма произвести не представляется возможным в виду отсутствия получателя льготы в 2019 году</w:t>
      </w:r>
    </w:p>
    <w:p w:rsidR="00CB40CF" w:rsidRPr="003B6EC7" w:rsidRDefault="00CB40CF" w:rsidP="007E7AA9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207C" w:rsidRPr="003B6EC7" w:rsidRDefault="0096207C" w:rsidP="00CA4794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685A" w:rsidRPr="003B6EC7" w:rsidRDefault="0035797C" w:rsidP="00CA4794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6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Р</w:t>
      </w:r>
      <w:r w:rsidR="00CA4794" w:rsidRPr="003B6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езультат</w:t>
      </w:r>
      <w:r w:rsidRPr="003B6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ы </w:t>
      </w:r>
      <w:r w:rsidR="00CA4794" w:rsidRPr="003B6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оценки эффективности налоговых расходов города Апатиты</w:t>
      </w:r>
      <w:r w:rsidRPr="003B6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предложения по отмене неэффективных налоговых льгот, о</w:t>
      </w:r>
      <w:r w:rsidRPr="003B6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Pr="003B6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вобождений и иных преференций по налогам, образующих налоговые расходы города Апатиты</w:t>
      </w:r>
    </w:p>
    <w:p w:rsidR="0035797C" w:rsidRPr="003B6EC7" w:rsidRDefault="0035797C" w:rsidP="00CA4794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184C" w:rsidRPr="003B6EC7" w:rsidRDefault="00CA4794" w:rsidP="00CA4794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оценки эффективности налоговых расходов города Апатиты </w:t>
      </w:r>
      <w:r w:rsidR="0026365A"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 сд</w:t>
      </w:r>
      <w:r w:rsidR="0026365A"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26365A"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лать вывод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достижении целевых характеристик налоговых расходов, соответствии нал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говых расходов целям муниципальных программ / подпрограмм города Апатиты на 2017-2020 годы, а также отсутствии оснований для более результативных механизмов достиж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целей муниципальных программ города Апатиты.</w:t>
      </w:r>
    </w:p>
    <w:p w:rsidR="0026365A" w:rsidRPr="003B6EC7" w:rsidRDefault="00CA4794" w:rsidP="00CA4794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Льготы социального характера, предоставленные социально незащищенным кат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гориям граждан в виде полного освобождения от уплаты налога на имущество физических лиц, признаются социально эффективными. Данные льготы направлены на повышение уровня жизни населения, реализацию мер социальной поддержки, снижения доли расх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 на оплату обязательных платежей. </w:t>
      </w:r>
    </w:p>
    <w:p w:rsidR="0026365A" w:rsidRPr="003B6EC7" w:rsidRDefault="0026365A" w:rsidP="00CA4794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льготы по налогу на имущество физических лиц в виде освобожд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от налогообложения в отношении: граждан, в составе семьи которых имеются дети-инвалиды; родителей, имеющие трех и более детей в возрасте до 18 лет и (или) до 23 лет, при условии обучения детей, достигших 18 лет, в образовательных организациях по очной форме обучения, и члены их семей, проживающие совместно;</w:t>
      </w:r>
      <w:proofErr w:type="gramEnd"/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приемных родителей, оп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кунов и попечителей, усыновивших (опекающих) третьего и (или) последующего нес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вершеннолетнего гражданина в семье в возрасте до 18 лет, и члены их семей, прожива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щие совместно; детей-сирот и детей, оставшиеся без попечения родителей, воспитыва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 в учреждениях для детей-сирот и детей, оставшихся без попечения родителей, я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ляющихся владельцами и совладельцами жилых помещений; </w:t>
      </w:r>
      <w:proofErr w:type="gramStart"/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установленных</w:t>
      </w:r>
      <w:proofErr w:type="gramEnd"/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3B6EC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статьей 407</w:t>
        </w:r>
      </w:hyperlink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Налогового кодекса Российской Федерации – признаются целесообразными и результ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тивными</w:t>
      </w:r>
    </w:p>
    <w:p w:rsidR="00CC73D7" w:rsidRPr="003B6EC7" w:rsidRDefault="00CC73D7" w:rsidP="00CC73D7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Льготы по земельному налогу в отношении физических лиц, перечень которых о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ределен </w:t>
      </w:r>
      <w:hyperlink r:id="rId7" w:history="1">
        <w:r w:rsidRPr="003B6EC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пунктом 5 статьи 391</w:t>
        </w:r>
      </w:hyperlink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Налогового кодекса Российской Федерации, признаются эффективными.</w:t>
      </w:r>
    </w:p>
    <w:p w:rsidR="008E5E65" w:rsidRPr="003B6EC7" w:rsidRDefault="00CA4794" w:rsidP="003E184C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Льгота по земельному налогу в отношении органов местного самоуправления г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рода Апатиты</w:t>
      </w:r>
      <w:r w:rsidR="0017498D"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казенных учреждений города Апатиты</w:t>
      </w:r>
      <w:r w:rsidR="0017498D"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, финансируемых за счет средств местного бюджета, предоставляется в целях оптимизации встречных ф</w:t>
      </w:r>
      <w:r w:rsidR="0017498D"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7498D"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нансовых потоков</w:t>
      </w:r>
      <w:r w:rsidR="007436A7"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направлена на эффективное выполнение полномочий в соответствии с Федеральным законом от 06.10.1999 № 184-ФЗ. Льгота признается целесообразной и р</w:t>
      </w:r>
      <w:r w:rsidR="007436A7"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7436A7"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зультативной.</w:t>
      </w:r>
    </w:p>
    <w:p w:rsidR="007436A7" w:rsidRPr="003B6EC7" w:rsidRDefault="007436A7" w:rsidP="003E184C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Льгота по земельному налогу в виде освобождения от налогообложения физич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ских лиц и организаций, реализующих на территории города Апатиты инвестиционные проекты, признанные постановлением администрации города Апатиты в качестве приор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тетных инвестиционных проектов города Апатиты в установленном ею порядке</w:t>
      </w:r>
      <w:r w:rsidR="00BE0841"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введена </w:t>
      </w:r>
      <w:r w:rsidR="00BE0841"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во исполнение </w:t>
      </w:r>
      <w:hyperlink r:id="rId8" w:history="1">
        <w:r w:rsidR="00BE0841" w:rsidRPr="003B6EC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постановления Администрации города Апатиты от 09.04.2018 № 406 «Об инвестиционной деятельности на территории муниципального образования город Апат</w:t>
        </w:r>
        <w:r w:rsidR="00BE0841" w:rsidRPr="003B6EC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и</w:t>
        </w:r>
        <w:r w:rsidR="00BE0841" w:rsidRPr="003B6EC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ты с подведомственной территорией Мурманской области</w:t>
        </w:r>
        <w:proofErr w:type="gramEnd"/>
        <w:r w:rsidR="00BE0841" w:rsidRPr="003B6EC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, </w:t>
        </w:r>
        <w:proofErr w:type="gramStart"/>
        <w:r w:rsidR="00BE0841" w:rsidRPr="003B6EC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осуществляемой в форме кап</w:t>
        </w:r>
        <w:r w:rsidR="00BE0841" w:rsidRPr="003B6EC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и</w:t>
        </w:r>
        <w:r w:rsidR="00BE0841" w:rsidRPr="003B6EC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тальных вложений»</w:t>
        </w:r>
      </w:hyperlink>
      <w:r w:rsidR="00BE0841"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стимулирования привлечения потенциальных инвесторов на территорию муниципального образования город Апатиты.</w:t>
      </w:r>
      <w:proofErr w:type="gramEnd"/>
      <w:r w:rsidR="00BE0841"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F3E1F"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 инвестиц</w:t>
      </w:r>
      <w:r w:rsidR="002F3E1F"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2F3E1F"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онные соглашения или специальные инвестиционные контракты на территории муниц</w:t>
      </w:r>
      <w:r w:rsidR="002F3E1F"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2F3E1F"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пального образования отсутствуют ввиду отсутствия обращения инвесторов. Однако, с учетом особенностей инвестиционного и налогового законодательства Мурманской о</w:t>
      </w:r>
      <w:r w:rsidR="002F3E1F"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2F3E1F"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ласти, реализации мероприятий по повышению инвестиционной привлекательности гор</w:t>
      </w:r>
      <w:r w:rsidR="002F3E1F"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F3E1F"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да Апатиты, считаем, что данная льгота будет востребована.</w:t>
      </w:r>
    </w:p>
    <w:p w:rsidR="0026365A" w:rsidRPr="003B6EC7" w:rsidRDefault="0026365A" w:rsidP="003E184C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E1F" w:rsidRPr="003B6EC7" w:rsidRDefault="002F3E1F" w:rsidP="003E184C">
      <w:pPr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6E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связи с вышеизложенным, по результатам оценки предоставленных в 2019 году льгот по местным налогам, необходимость пересмотра льготных категорий н</w:t>
      </w:r>
      <w:r w:rsidRPr="003B6E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3B6E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логоплательщиков отсутствует в виду признания всех действующих льгот по мес</w:t>
      </w:r>
      <w:r w:rsidRPr="003B6E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Pr="003B6E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ным налогам </w:t>
      </w:r>
      <w:proofErr w:type="gramStart"/>
      <w:r w:rsidRPr="003B6E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эффективными</w:t>
      </w:r>
      <w:proofErr w:type="gramEnd"/>
      <w:r w:rsidRPr="003B6E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853270" w:rsidRPr="003B6EC7" w:rsidRDefault="00853270" w:rsidP="003E184C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73D7" w:rsidRPr="003B6EC7" w:rsidRDefault="00CC73D7" w:rsidP="003E184C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2020 году в соответствии с решениями Совета депутатов города Апатиты от 26.05.2020 № 128 введены новые налоговые льготы:</w:t>
      </w:r>
    </w:p>
    <w:p w:rsidR="00CC73D7" w:rsidRPr="003B6EC7" w:rsidRDefault="00CC73D7" w:rsidP="003E184C">
      <w:pPr>
        <w:ind w:firstLine="709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- у</w:t>
      </w:r>
      <w:r w:rsidRPr="00CC73D7">
        <w:rPr>
          <w:rFonts w:ascii="Times New Roman" w:eastAsia="Times New Roman" w:hAnsi="Times New Roman" w:cs="Times New Roman"/>
          <w:lang w:eastAsia="ru-RU"/>
        </w:rPr>
        <w:t>меньшение суммы налога на имущество физических лиц, подлежащего уплате за 2019 год, на 50 процентов в отношении объектов налогообложения, включенных в перечень, опред</w:t>
      </w:r>
      <w:r w:rsidRPr="00CC73D7">
        <w:rPr>
          <w:rFonts w:ascii="Times New Roman" w:eastAsia="Times New Roman" w:hAnsi="Times New Roman" w:cs="Times New Roman"/>
          <w:lang w:eastAsia="ru-RU"/>
        </w:rPr>
        <w:t>е</w:t>
      </w:r>
      <w:r w:rsidRPr="00CC73D7">
        <w:rPr>
          <w:rFonts w:ascii="Times New Roman" w:eastAsia="Times New Roman" w:hAnsi="Times New Roman" w:cs="Times New Roman"/>
          <w:lang w:eastAsia="ru-RU"/>
        </w:rPr>
        <w:t>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</w:t>
      </w:r>
      <w:r w:rsidRPr="003B6EC7">
        <w:rPr>
          <w:rFonts w:ascii="Times New Roman" w:eastAsia="Times New Roman" w:hAnsi="Times New Roman" w:cs="Times New Roman"/>
          <w:lang w:eastAsia="ru-RU"/>
        </w:rPr>
        <w:t xml:space="preserve"> в отношении ф</w:t>
      </w:r>
      <w:r w:rsidRPr="00CC73D7">
        <w:rPr>
          <w:rFonts w:ascii="Times New Roman" w:eastAsia="Times New Roman" w:hAnsi="Times New Roman" w:cs="Times New Roman"/>
          <w:lang w:eastAsia="ru-RU"/>
        </w:rPr>
        <w:t>изически</w:t>
      </w:r>
      <w:r w:rsidRPr="003B6EC7">
        <w:rPr>
          <w:rFonts w:ascii="Times New Roman" w:eastAsia="Times New Roman" w:hAnsi="Times New Roman" w:cs="Times New Roman"/>
          <w:lang w:eastAsia="ru-RU"/>
        </w:rPr>
        <w:t>х</w:t>
      </w:r>
      <w:r w:rsidRPr="00CC73D7">
        <w:rPr>
          <w:rFonts w:ascii="Times New Roman" w:eastAsia="Times New Roman" w:hAnsi="Times New Roman" w:cs="Times New Roman"/>
          <w:lang w:eastAsia="ru-RU"/>
        </w:rPr>
        <w:t xml:space="preserve"> лиц, признаваемы</w:t>
      </w:r>
      <w:r w:rsidRPr="003B6EC7">
        <w:rPr>
          <w:rFonts w:ascii="Times New Roman" w:eastAsia="Times New Roman" w:hAnsi="Times New Roman" w:cs="Times New Roman"/>
          <w:lang w:eastAsia="ru-RU"/>
        </w:rPr>
        <w:t>х</w:t>
      </w:r>
      <w:r w:rsidRPr="00CC73D7">
        <w:rPr>
          <w:rFonts w:ascii="Times New Roman" w:eastAsia="Times New Roman" w:hAnsi="Times New Roman" w:cs="Times New Roman"/>
          <w:lang w:eastAsia="ru-RU"/>
        </w:rPr>
        <w:t xml:space="preserve"> субъе</w:t>
      </w:r>
      <w:r w:rsidRPr="00CC73D7">
        <w:rPr>
          <w:rFonts w:ascii="Times New Roman" w:eastAsia="Times New Roman" w:hAnsi="Times New Roman" w:cs="Times New Roman"/>
          <w:lang w:eastAsia="ru-RU"/>
        </w:rPr>
        <w:t>к</w:t>
      </w:r>
      <w:r w:rsidRPr="00CC73D7">
        <w:rPr>
          <w:rFonts w:ascii="Times New Roman" w:eastAsia="Times New Roman" w:hAnsi="Times New Roman" w:cs="Times New Roman"/>
          <w:lang w:eastAsia="ru-RU"/>
        </w:rPr>
        <w:t>тами малого или среднего предпринимательства в</w:t>
      </w:r>
      <w:proofErr w:type="gramEnd"/>
      <w:r w:rsidRPr="00CC73D7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CC73D7">
        <w:rPr>
          <w:rFonts w:ascii="Times New Roman" w:eastAsia="Times New Roman" w:hAnsi="Times New Roman" w:cs="Times New Roman"/>
          <w:lang w:eastAsia="ru-RU"/>
        </w:rPr>
        <w:t>соответствии</w:t>
      </w:r>
      <w:proofErr w:type="gramEnd"/>
      <w:r w:rsidRPr="00CC73D7">
        <w:rPr>
          <w:rFonts w:ascii="Times New Roman" w:eastAsia="Times New Roman" w:hAnsi="Times New Roman" w:cs="Times New Roman"/>
          <w:lang w:eastAsia="ru-RU"/>
        </w:rPr>
        <w:t xml:space="preserve"> с Федеральным законом от 24.07.2007 № 209-ФЗ «О развитии малого и среднего предпринимательства в Российской Федер</w:t>
      </w:r>
      <w:r w:rsidRPr="00CC73D7">
        <w:rPr>
          <w:rFonts w:ascii="Times New Roman" w:eastAsia="Times New Roman" w:hAnsi="Times New Roman" w:cs="Times New Roman"/>
          <w:lang w:eastAsia="ru-RU"/>
        </w:rPr>
        <w:t>а</w:t>
      </w:r>
      <w:r w:rsidRPr="00CC73D7">
        <w:rPr>
          <w:rFonts w:ascii="Times New Roman" w:eastAsia="Times New Roman" w:hAnsi="Times New Roman" w:cs="Times New Roman"/>
          <w:lang w:eastAsia="ru-RU"/>
        </w:rPr>
        <w:t xml:space="preserve">ции» и осуществляющие деятельность в сферах, наиболее пострадавших в условиях ухудшения ситуации в связи с распространением новой </w:t>
      </w:r>
      <w:proofErr w:type="spellStart"/>
      <w:r w:rsidRPr="00CC73D7">
        <w:rPr>
          <w:rFonts w:ascii="Times New Roman" w:eastAsia="Times New Roman" w:hAnsi="Times New Roman" w:cs="Times New Roman"/>
          <w:lang w:eastAsia="ru-RU"/>
        </w:rPr>
        <w:t>коронавирусной</w:t>
      </w:r>
      <w:proofErr w:type="spellEnd"/>
      <w:r w:rsidRPr="00CC73D7">
        <w:rPr>
          <w:rFonts w:ascii="Times New Roman" w:eastAsia="Times New Roman" w:hAnsi="Times New Roman" w:cs="Times New Roman"/>
          <w:lang w:eastAsia="ru-RU"/>
        </w:rPr>
        <w:t xml:space="preserve"> инфекции, перечень которых утве</w:t>
      </w:r>
      <w:r w:rsidRPr="00CC73D7">
        <w:rPr>
          <w:rFonts w:ascii="Times New Roman" w:eastAsia="Times New Roman" w:hAnsi="Times New Roman" w:cs="Times New Roman"/>
          <w:lang w:eastAsia="ru-RU"/>
        </w:rPr>
        <w:t>р</w:t>
      </w:r>
      <w:r w:rsidRPr="00CC73D7">
        <w:rPr>
          <w:rFonts w:ascii="Times New Roman" w:eastAsia="Times New Roman" w:hAnsi="Times New Roman" w:cs="Times New Roman"/>
          <w:lang w:eastAsia="ru-RU"/>
        </w:rPr>
        <w:t>жден Правительством Мурманской области. Налоговая льгота предоставляется в отношении об</w:t>
      </w:r>
      <w:r w:rsidRPr="00CC73D7">
        <w:rPr>
          <w:rFonts w:ascii="Times New Roman" w:eastAsia="Times New Roman" w:hAnsi="Times New Roman" w:cs="Times New Roman"/>
          <w:lang w:eastAsia="ru-RU"/>
        </w:rPr>
        <w:t>ъ</w:t>
      </w:r>
      <w:r w:rsidRPr="00CC73D7">
        <w:rPr>
          <w:rFonts w:ascii="Times New Roman" w:eastAsia="Times New Roman" w:hAnsi="Times New Roman" w:cs="Times New Roman"/>
          <w:lang w:eastAsia="ru-RU"/>
        </w:rPr>
        <w:t>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</w:t>
      </w:r>
      <w:r w:rsidRPr="00CC73D7">
        <w:rPr>
          <w:rFonts w:ascii="Times New Roman" w:eastAsia="Times New Roman" w:hAnsi="Times New Roman" w:cs="Times New Roman"/>
          <w:lang w:eastAsia="ru-RU"/>
        </w:rPr>
        <w:t>е</w:t>
      </w:r>
      <w:r w:rsidRPr="00CC73D7">
        <w:rPr>
          <w:rFonts w:ascii="Times New Roman" w:eastAsia="Times New Roman" w:hAnsi="Times New Roman" w:cs="Times New Roman"/>
          <w:lang w:eastAsia="ru-RU"/>
        </w:rPr>
        <w:t>дусмотренных абзацем вторым пункта 10 статьи 378.2 Налогового кодекса Российской Федерации, не предоставляемых в аренду до 01.07.2020</w:t>
      </w:r>
      <w:r w:rsidRPr="003B6EC7">
        <w:rPr>
          <w:rFonts w:ascii="Times New Roman" w:eastAsia="Times New Roman" w:hAnsi="Times New Roman" w:cs="Times New Roman"/>
          <w:lang w:eastAsia="ru-RU"/>
        </w:rPr>
        <w:t>;</w:t>
      </w:r>
    </w:p>
    <w:p w:rsidR="00CC73D7" w:rsidRPr="003B6EC7" w:rsidRDefault="00CC73D7" w:rsidP="003E184C">
      <w:pPr>
        <w:ind w:firstLine="709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- у</w:t>
      </w:r>
      <w:r w:rsidRPr="00CC73D7">
        <w:rPr>
          <w:rFonts w:ascii="Times New Roman" w:eastAsia="Times New Roman" w:hAnsi="Times New Roman" w:cs="Times New Roman"/>
          <w:lang w:eastAsia="ru-RU"/>
        </w:rPr>
        <w:t>меньшение суммы налога на имущество физических лиц, подлежащего уплате за 2019 год, на 50 процентов в отношении объектов налогообложения, включенных в перечень, опред</w:t>
      </w:r>
      <w:r w:rsidRPr="00CC73D7">
        <w:rPr>
          <w:rFonts w:ascii="Times New Roman" w:eastAsia="Times New Roman" w:hAnsi="Times New Roman" w:cs="Times New Roman"/>
          <w:lang w:eastAsia="ru-RU"/>
        </w:rPr>
        <w:t>е</w:t>
      </w:r>
      <w:r w:rsidRPr="00CC73D7">
        <w:rPr>
          <w:rFonts w:ascii="Times New Roman" w:eastAsia="Times New Roman" w:hAnsi="Times New Roman" w:cs="Times New Roman"/>
          <w:lang w:eastAsia="ru-RU"/>
        </w:rPr>
        <w:t>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</w:t>
      </w:r>
      <w:r w:rsidRPr="003B6EC7">
        <w:rPr>
          <w:rFonts w:ascii="Times New Roman" w:eastAsia="Times New Roman" w:hAnsi="Times New Roman" w:cs="Times New Roman"/>
          <w:lang w:eastAsia="ru-RU"/>
        </w:rPr>
        <w:t xml:space="preserve"> в отношении ф</w:t>
      </w:r>
      <w:r w:rsidRPr="00CC73D7">
        <w:rPr>
          <w:rFonts w:ascii="Times New Roman" w:eastAsia="Times New Roman" w:hAnsi="Times New Roman" w:cs="Times New Roman"/>
          <w:lang w:eastAsia="ru-RU"/>
        </w:rPr>
        <w:t>изически</w:t>
      </w:r>
      <w:r w:rsidRPr="003B6EC7">
        <w:rPr>
          <w:rFonts w:ascii="Times New Roman" w:eastAsia="Times New Roman" w:hAnsi="Times New Roman" w:cs="Times New Roman"/>
          <w:lang w:eastAsia="ru-RU"/>
        </w:rPr>
        <w:t>х</w:t>
      </w:r>
      <w:r w:rsidRPr="00CC73D7">
        <w:rPr>
          <w:rFonts w:ascii="Times New Roman" w:eastAsia="Times New Roman" w:hAnsi="Times New Roman" w:cs="Times New Roman"/>
          <w:lang w:eastAsia="ru-RU"/>
        </w:rPr>
        <w:t xml:space="preserve"> лиц - собственник</w:t>
      </w:r>
      <w:r w:rsidRPr="003B6EC7">
        <w:rPr>
          <w:rFonts w:ascii="Times New Roman" w:eastAsia="Times New Roman" w:hAnsi="Times New Roman" w:cs="Times New Roman"/>
          <w:lang w:eastAsia="ru-RU"/>
        </w:rPr>
        <w:t>ов</w:t>
      </w:r>
      <w:r w:rsidRPr="00CC73D7">
        <w:rPr>
          <w:rFonts w:ascii="Times New Roman" w:eastAsia="Times New Roman" w:hAnsi="Times New Roman" w:cs="Times New Roman"/>
          <w:lang w:eastAsia="ru-RU"/>
        </w:rPr>
        <w:t xml:space="preserve"> недв</w:t>
      </w:r>
      <w:r w:rsidRPr="00CC73D7">
        <w:rPr>
          <w:rFonts w:ascii="Times New Roman" w:eastAsia="Times New Roman" w:hAnsi="Times New Roman" w:cs="Times New Roman"/>
          <w:lang w:eastAsia="ru-RU"/>
        </w:rPr>
        <w:t>и</w:t>
      </w:r>
      <w:r w:rsidRPr="00CC73D7">
        <w:rPr>
          <w:rFonts w:ascii="Times New Roman" w:eastAsia="Times New Roman" w:hAnsi="Times New Roman" w:cs="Times New Roman"/>
          <w:lang w:eastAsia="ru-RU"/>
        </w:rPr>
        <w:t>жимого имущества, включенного в перечень, определяемый</w:t>
      </w:r>
      <w:proofErr w:type="gramEnd"/>
      <w:r w:rsidRPr="00CC73D7">
        <w:rPr>
          <w:rFonts w:ascii="Times New Roman" w:eastAsia="Times New Roman" w:hAnsi="Times New Roman" w:cs="Times New Roman"/>
          <w:lang w:eastAsia="ru-RU"/>
        </w:rPr>
        <w:t xml:space="preserve"> в соответствии с пунктом 7 статьи 378.2 Налогового кодекса Российской Федерации, в отношении объектов налогообложения, пр</w:t>
      </w:r>
      <w:r w:rsidRPr="00CC73D7">
        <w:rPr>
          <w:rFonts w:ascii="Times New Roman" w:eastAsia="Times New Roman" w:hAnsi="Times New Roman" w:cs="Times New Roman"/>
          <w:lang w:eastAsia="ru-RU"/>
        </w:rPr>
        <w:t>е</w:t>
      </w:r>
      <w:r w:rsidRPr="00CC73D7">
        <w:rPr>
          <w:rFonts w:ascii="Times New Roman" w:eastAsia="Times New Roman" w:hAnsi="Times New Roman" w:cs="Times New Roman"/>
          <w:lang w:eastAsia="ru-RU"/>
        </w:rPr>
        <w:t xml:space="preserve">дусмотренных абзацем вторым пункта 10 статьи 378.2 Налогового кодекса Российской Федерации. </w:t>
      </w:r>
      <w:proofErr w:type="spellStart"/>
      <w:proofErr w:type="gramStart"/>
      <w:r w:rsidRPr="00CC73D7">
        <w:rPr>
          <w:rFonts w:ascii="Times New Roman" w:eastAsia="Times New Roman" w:hAnsi="Times New Roman" w:cs="Times New Roman"/>
          <w:lang w:eastAsia="ru-RU"/>
        </w:rPr>
        <w:t>Налогая</w:t>
      </w:r>
      <w:proofErr w:type="spellEnd"/>
      <w:r w:rsidRPr="00CC73D7">
        <w:rPr>
          <w:rFonts w:ascii="Times New Roman" w:eastAsia="Times New Roman" w:hAnsi="Times New Roman" w:cs="Times New Roman"/>
          <w:lang w:eastAsia="ru-RU"/>
        </w:rPr>
        <w:t xml:space="preserve"> льгота устанавливается в отношении недвижимого имущества, предоставляемого в аре</w:t>
      </w:r>
      <w:r w:rsidRPr="00CC73D7">
        <w:rPr>
          <w:rFonts w:ascii="Times New Roman" w:eastAsia="Times New Roman" w:hAnsi="Times New Roman" w:cs="Times New Roman"/>
          <w:lang w:eastAsia="ru-RU"/>
        </w:rPr>
        <w:t>н</w:t>
      </w:r>
      <w:r w:rsidRPr="00CC73D7">
        <w:rPr>
          <w:rFonts w:ascii="Times New Roman" w:eastAsia="Times New Roman" w:hAnsi="Times New Roman" w:cs="Times New Roman"/>
          <w:lang w:eastAsia="ru-RU"/>
        </w:rPr>
        <w:t xml:space="preserve">ду в 2020 году при условии </w:t>
      </w:r>
      <w:proofErr w:type="spellStart"/>
      <w:r w:rsidRPr="00CC73D7">
        <w:rPr>
          <w:rFonts w:ascii="Times New Roman" w:eastAsia="Times New Roman" w:hAnsi="Times New Roman" w:cs="Times New Roman"/>
          <w:lang w:eastAsia="ru-RU"/>
        </w:rPr>
        <w:t>невзимания</w:t>
      </w:r>
      <w:proofErr w:type="spellEnd"/>
      <w:r w:rsidRPr="00CC73D7">
        <w:rPr>
          <w:rFonts w:ascii="Times New Roman" w:eastAsia="Times New Roman" w:hAnsi="Times New Roman" w:cs="Times New Roman"/>
          <w:lang w:eastAsia="ru-RU"/>
        </w:rPr>
        <w:t xml:space="preserve"> арендной платы за период с 01.04.2020 по 30.04.2020 с арендаторов площадей таких объектов, признаваемых субъектами малого или среднего предпр</w:t>
      </w:r>
      <w:r w:rsidRPr="00CC73D7">
        <w:rPr>
          <w:rFonts w:ascii="Times New Roman" w:eastAsia="Times New Roman" w:hAnsi="Times New Roman" w:cs="Times New Roman"/>
          <w:lang w:eastAsia="ru-RU"/>
        </w:rPr>
        <w:t>и</w:t>
      </w:r>
      <w:r w:rsidRPr="00CC73D7">
        <w:rPr>
          <w:rFonts w:ascii="Times New Roman" w:eastAsia="Times New Roman" w:hAnsi="Times New Roman" w:cs="Times New Roman"/>
          <w:lang w:eastAsia="ru-RU"/>
        </w:rPr>
        <w:t>нимательства в соответствии с Федеральным законом от 24.07.2007 № 209-ФЗ «О развитии малого и среднего предпринимательства в Российской Федерации» и осуществляющих деятельность в сферах, наиболее пострадавших в</w:t>
      </w:r>
      <w:proofErr w:type="gramEnd"/>
      <w:r w:rsidRPr="00CC73D7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CC73D7">
        <w:rPr>
          <w:rFonts w:ascii="Times New Roman" w:eastAsia="Times New Roman" w:hAnsi="Times New Roman" w:cs="Times New Roman"/>
          <w:lang w:eastAsia="ru-RU"/>
        </w:rPr>
        <w:t>условиях ухудшения ситуации в связи с распространением н</w:t>
      </w:r>
      <w:r w:rsidRPr="00CC73D7">
        <w:rPr>
          <w:rFonts w:ascii="Times New Roman" w:eastAsia="Times New Roman" w:hAnsi="Times New Roman" w:cs="Times New Roman"/>
          <w:lang w:eastAsia="ru-RU"/>
        </w:rPr>
        <w:t>о</w:t>
      </w:r>
      <w:r w:rsidRPr="00CC73D7">
        <w:rPr>
          <w:rFonts w:ascii="Times New Roman" w:eastAsia="Times New Roman" w:hAnsi="Times New Roman" w:cs="Times New Roman"/>
          <w:lang w:eastAsia="ru-RU"/>
        </w:rPr>
        <w:t xml:space="preserve">вой </w:t>
      </w:r>
      <w:proofErr w:type="spellStart"/>
      <w:r w:rsidRPr="00CC73D7">
        <w:rPr>
          <w:rFonts w:ascii="Times New Roman" w:eastAsia="Times New Roman" w:hAnsi="Times New Roman" w:cs="Times New Roman"/>
          <w:lang w:eastAsia="ru-RU"/>
        </w:rPr>
        <w:t>коронавирусной</w:t>
      </w:r>
      <w:proofErr w:type="spellEnd"/>
      <w:r w:rsidRPr="00CC73D7">
        <w:rPr>
          <w:rFonts w:ascii="Times New Roman" w:eastAsia="Times New Roman" w:hAnsi="Times New Roman" w:cs="Times New Roman"/>
          <w:lang w:eastAsia="ru-RU"/>
        </w:rPr>
        <w:t xml:space="preserve"> инфекции, перечень которых утвержден Правительством Мурманской обла</w:t>
      </w:r>
      <w:r w:rsidRPr="00CC73D7">
        <w:rPr>
          <w:rFonts w:ascii="Times New Roman" w:eastAsia="Times New Roman" w:hAnsi="Times New Roman" w:cs="Times New Roman"/>
          <w:lang w:eastAsia="ru-RU"/>
        </w:rPr>
        <w:t>с</w:t>
      </w:r>
      <w:r w:rsidRPr="00CC73D7">
        <w:rPr>
          <w:rFonts w:ascii="Times New Roman" w:eastAsia="Times New Roman" w:hAnsi="Times New Roman" w:cs="Times New Roman"/>
          <w:lang w:eastAsia="ru-RU"/>
        </w:rPr>
        <w:t>ти, и снижения размера арендной платы за период с 01.05.2020 по 30.06.2020 не менее чем на 30 процентов по сравнению с размером арендной платы, установленным в договорах аренды, закл</w:t>
      </w:r>
      <w:r w:rsidRPr="00CC73D7">
        <w:rPr>
          <w:rFonts w:ascii="Times New Roman" w:eastAsia="Times New Roman" w:hAnsi="Times New Roman" w:cs="Times New Roman"/>
          <w:lang w:eastAsia="ru-RU"/>
        </w:rPr>
        <w:t>ю</w:t>
      </w:r>
      <w:r w:rsidRPr="00CC73D7">
        <w:rPr>
          <w:rFonts w:ascii="Times New Roman" w:eastAsia="Times New Roman" w:hAnsi="Times New Roman" w:cs="Times New Roman"/>
          <w:lang w:eastAsia="ru-RU"/>
        </w:rPr>
        <w:t>ченных до 01.04.2020, для арендаторов площадей таких объектов, признаваемых субъектами мал</w:t>
      </w:r>
      <w:r w:rsidRPr="00CC73D7">
        <w:rPr>
          <w:rFonts w:ascii="Times New Roman" w:eastAsia="Times New Roman" w:hAnsi="Times New Roman" w:cs="Times New Roman"/>
          <w:lang w:eastAsia="ru-RU"/>
        </w:rPr>
        <w:t>о</w:t>
      </w:r>
      <w:r w:rsidRPr="00CC73D7">
        <w:rPr>
          <w:rFonts w:ascii="Times New Roman" w:eastAsia="Times New Roman" w:hAnsi="Times New Roman" w:cs="Times New Roman"/>
          <w:lang w:eastAsia="ru-RU"/>
        </w:rPr>
        <w:t>го или среднего предпринимательства в соответствии с</w:t>
      </w:r>
      <w:proofErr w:type="gramEnd"/>
      <w:r w:rsidRPr="00CC73D7">
        <w:rPr>
          <w:rFonts w:ascii="Times New Roman" w:eastAsia="Times New Roman" w:hAnsi="Times New Roman" w:cs="Times New Roman"/>
          <w:lang w:eastAsia="ru-RU"/>
        </w:rPr>
        <w:t xml:space="preserve"> Федеральным законом от 24.07.2007 № 209-ФЗ «О развитии малого и среднего предпринимательства в Российской Федерации» и осущ</w:t>
      </w:r>
      <w:r w:rsidRPr="00CC73D7">
        <w:rPr>
          <w:rFonts w:ascii="Times New Roman" w:eastAsia="Times New Roman" w:hAnsi="Times New Roman" w:cs="Times New Roman"/>
          <w:lang w:eastAsia="ru-RU"/>
        </w:rPr>
        <w:t>е</w:t>
      </w:r>
      <w:r w:rsidRPr="00CC73D7">
        <w:rPr>
          <w:rFonts w:ascii="Times New Roman" w:eastAsia="Times New Roman" w:hAnsi="Times New Roman" w:cs="Times New Roman"/>
          <w:lang w:eastAsia="ru-RU"/>
        </w:rPr>
        <w:t>ствляющих деятельность в сферах, наиболее пострадавших в условиях ухудшения ситуации в св</w:t>
      </w:r>
      <w:r w:rsidRPr="00CC73D7">
        <w:rPr>
          <w:rFonts w:ascii="Times New Roman" w:eastAsia="Times New Roman" w:hAnsi="Times New Roman" w:cs="Times New Roman"/>
          <w:lang w:eastAsia="ru-RU"/>
        </w:rPr>
        <w:t>я</w:t>
      </w:r>
      <w:r w:rsidRPr="00CC73D7">
        <w:rPr>
          <w:rFonts w:ascii="Times New Roman" w:eastAsia="Times New Roman" w:hAnsi="Times New Roman" w:cs="Times New Roman"/>
          <w:lang w:eastAsia="ru-RU"/>
        </w:rPr>
        <w:t xml:space="preserve">зи с распространением новой </w:t>
      </w:r>
      <w:proofErr w:type="spellStart"/>
      <w:r w:rsidRPr="00CC73D7">
        <w:rPr>
          <w:rFonts w:ascii="Times New Roman" w:eastAsia="Times New Roman" w:hAnsi="Times New Roman" w:cs="Times New Roman"/>
          <w:lang w:eastAsia="ru-RU"/>
        </w:rPr>
        <w:t>коронавирусной</w:t>
      </w:r>
      <w:proofErr w:type="spellEnd"/>
      <w:r w:rsidRPr="00CC73D7">
        <w:rPr>
          <w:rFonts w:ascii="Times New Roman" w:eastAsia="Times New Roman" w:hAnsi="Times New Roman" w:cs="Times New Roman"/>
          <w:lang w:eastAsia="ru-RU"/>
        </w:rPr>
        <w:t xml:space="preserve"> инфекции, перечень которых утвержден Правител</w:t>
      </w:r>
      <w:r w:rsidRPr="00CC73D7">
        <w:rPr>
          <w:rFonts w:ascii="Times New Roman" w:eastAsia="Times New Roman" w:hAnsi="Times New Roman" w:cs="Times New Roman"/>
          <w:lang w:eastAsia="ru-RU"/>
        </w:rPr>
        <w:t>ь</w:t>
      </w:r>
      <w:r w:rsidRPr="00CC73D7">
        <w:rPr>
          <w:rFonts w:ascii="Times New Roman" w:eastAsia="Times New Roman" w:hAnsi="Times New Roman" w:cs="Times New Roman"/>
          <w:lang w:eastAsia="ru-RU"/>
        </w:rPr>
        <w:t>ством Мурманской области</w:t>
      </w:r>
      <w:r w:rsidRPr="003B6EC7">
        <w:rPr>
          <w:rFonts w:ascii="Times New Roman" w:eastAsia="Times New Roman" w:hAnsi="Times New Roman" w:cs="Times New Roman"/>
          <w:lang w:eastAsia="ru-RU"/>
        </w:rPr>
        <w:t>.</w:t>
      </w:r>
    </w:p>
    <w:p w:rsidR="00CC73D7" w:rsidRPr="003B6EC7" w:rsidRDefault="00CC73D7" w:rsidP="003E184C">
      <w:pPr>
        <w:ind w:firstLine="709"/>
        <w:rPr>
          <w:rFonts w:ascii="Times New Roman" w:eastAsia="Times New Roman" w:hAnsi="Times New Roman" w:cs="Times New Roman"/>
          <w:lang w:eastAsia="ru-RU"/>
        </w:rPr>
      </w:pPr>
      <w:r w:rsidRPr="003B6EC7">
        <w:rPr>
          <w:rFonts w:ascii="Times New Roman" w:eastAsia="Times New Roman" w:hAnsi="Times New Roman" w:cs="Times New Roman"/>
          <w:lang w:eastAsia="ru-RU"/>
        </w:rPr>
        <w:lastRenderedPageBreak/>
        <w:t>Действие данных льгот распространяется с 01.01.2019, однако оценка эффективности да</w:t>
      </w:r>
      <w:r w:rsidRPr="003B6EC7">
        <w:rPr>
          <w:rFonts w:ascii="Times New Roman" w:eastAsia="Times New Roman" w:hAnsi="Times New Roman" w:cs="Times New Roman"/>
          <w:lang w:eastAsia="ru-RU"/>
        </w:rPr>
        <w:t>н</w:t>
      </w:r>
      <w:r w:rsidRPr="003B6EC7">
        <w:rPr>
          <w:rFonts w:ascii="Times New Roman" w:eastAsia="Times New Roman" w:hAnsi="Times New Roman" w:cs="Times New Roman"/>
          <w:lang w:eastAsia="ru-RU"/>
        </w:rPr>
        <w:t>ных налоговых расходов будет проведена в 2021 году по итогам 2020 года.</w:t>
      </w:r>
    </w:p>
    <w:p w:rsidR="00CC73D7" w:rsidRPr="003B6EC7" w:rsidRDefault="00CC73D7" w:rsidP="003E184C">
      <w:pPr>
        <w:ind w:firstLine="709"/>
        <w:rPr>
          <w:rFonts w:ascii="Times New Roman" w:eastAsia="Times New Roman" w:hAnsi="Times New Roman" w:cs="Times New Roman"/>
          <w:lang w:eastAsia="ru-RU"/>
        </w:rPr>
      </w:pPr>
      <w:r w:rsidRPr="003B6EC7">
        <w:rPr>
          <w:rFonts w:ascii="Times New Roman" w:eastAsia="Times New Roman" w:hAnsi="Times New Roman" w:cs="Times New Roman"/>
          <w:lang w:eastAsia="ru-RU"/>
        </w:rPr>
        <w:t>С 01.01.2020 также решениями Совета депутатов города Апатиты от 26.05.2020 № 128 и от  14.05.2020 № 106 введены  новые налоговые льготы:</w:t>
      </w:r>
    </w:p>
    <w:p w:rsidR="00CC73D7" w:rsidRPr="003B6EC7" w:rsidRDefault="00CC73D7" w:rsidP="003E184C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уменьшение суммы налога на имущество физических лиц, подлежащего уплате за 2020 год, на 34 процента в отношении объектов налогообложения, включенных с 01.01.2020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абзацем вторым пункта 10 статьи 378.2 Налогового кодекса Российской Федерации;</w:t>
      </w:r>
      <w:proofErr w:type="gramEnd"/>
    </w:p>
    <w:p w:rsidR="00CC73D7" w:rsidRPr="003B6EC7" w:rsidRDefault="00CC73D7" w:rsidP="003E184C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уменьшение единого налога на вмененный доход для отдельных видов деятельн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 на территории города Апатиты путем установления корректирующего коэффициента базовой доходности, учитывающего особенности ведения предпринимательской деятел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="00137CA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 в условиях распространения новой </w:t>
      </w:r>
      <w:proofErr w:type="spellStart"/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инфекции.</w:t>
      </w:r>
    </w:p>
    <w:p w:rsidR="00CC73D7" w:rsidRPr="003B6EC7" w:rsidRDefault="00CC73D7" w:rsidP="003E184C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CA1">
        <w:rPr>
          <w:rFonts w:ascii="Times New Roman" w:eastAsia="Times New Roman" w:hAnsi="Times New Roman" w:cs="Times New Roman"/>
          <w:sz w:val="24"/>
          <w:szCs w:val="24"/>
          <w:lang w:eastAsia="ru-RU"/>
        </w:rPr>
        <w:t>С 01.01.2021 вводится новая льгота в виде освобождения от уплаты земельного н</w:t>
      </w:r>
      <w:r w:rsidRPr="00137CA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37CA1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лога резидентов Арктической зоны Российской Федерации – в отношении земельных уч</w:t>
      </w:r>
      <w:r w:rsidRPr="00137CA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37CA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стков, используемых для осуществления деятельности, предусмотренной соглашением об осуществлении инвестиционной деятельности, в течение первых трех лет действия ук</w:t>
      </w:r>
      <w:r w:rsidRPr="00137CA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37CA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занного соглашения (с 1-го числа месяца, в котором заключено указанное соглашение).</w:t>
      </w:r>
    </w:p>
    <w:p w:rsidR="00CC73D7" w:rsidRPr="003B6EC7" w:rsidRDefault="00CC73D7" w:rsidP="003E184C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оценки налоговых расходов города Апатиты учитываются при форм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ровании основных направлений бюджетной и налоговой политики </w:t>
      </w:r>
      <w:proofErr w:type="gramStart"/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B6EC7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зования город Апатиты с подведомственной территорией Мурманской области.</w:t>
      </w:r>
    </w:p>
    <w:p w:rsidR="00CC73D7" w:rsidRPr="003B6EC7" w:rsidRDefault="00CC73D7" w:rsidP="003E184C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73D7" w:rsidRPr="003B6EC7" w:rsidRDefault="00CC73D7" w:rsidP="003E184C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73D7" w:rsidRPr="003B6EC7" w:rsidRDefault="00CC73D7" w:rsidP="003E184C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73D7" w:rsidRPr="003B6EC7" w:rsidRDefault="00CC73D7" w:rsidP="00CC73D7">
      <w:pPr>
        <w:ind w:firstLine="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6E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Начальник отдела экономики</w:t>
      </w:r>
    </w:p>
    <w:p w:rsidR="00CC73D7" w:rsidRPr="003B6EC7" w:rsidRDefault="00CC73D7" w:rsidP="00CC73D7">
      <w:pPr>
        <w:ind w:firstLine="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6E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Управления финансов Администрации </w:t>
      </w:r>
    </w:p>
    <w:p w:rsidR="00137CA1" w:rsidRDefault="00CC73D7" w:rsidP="00CC73D7">
      <w:pPr>
        <w:ind w:firstLine="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6E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города Апатиты Мурманской области</w:t>
      </w:r>
    </w:p>
    <w:p w:rsidR="00CC73D7" w:rsidRPr="003B6EC7" w:rsidRDefault="00CC73D7" w:rsidP="00CC73D7">
      <w:pPr>
        <w:ind w:firstLine="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6E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Т.Ю.Харина</w:t>
      </w:r>
    </w:p>
    <w:p w:rsidR="00CC73D7" w:rsidRPr="003B6EC7" w:rsidRDefault="00CC73D7" w:rsidP="003E184C">
      <w:pPr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5E65" w:rsidRPr="003B6EC7" w:rsidRDefault="008E5E65" w:rsidP="003E184C">
      <w:pPr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:rsidR="00CC73D7" w:rsidRPr="003B6EC7" w:rsidRDefault="00CC73D7" w:rsidP="003E184C">
      <w:pPr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CC73D7" w:rsidRPr="003B6EC7" w:rsidRDefault="00CC73D7" w:rsidP="003E184C">
      <w:pPr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8E5E65" w:rsidRPr="003B6EC7" w:rsidRDefault="008E5E65" w:rsidP="003E184C">
      <w:pPr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8E5E65" w:rsidRPr="003B6EC7" w:rsidRDefault="008E5E65" w:rsidP="003E184C">
      <w:pPr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885FE1" w:rsidRPr="003B6EC7" w:rsidRDefault="00885FE1" w:rsidP="008E5E65">
      <w:pPr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885FE1" w:rsidRPr="003B6EC7" w:rsidRDefault="00885FE1" w:rsidP="008E5E65">
      <w:pPr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885FE1" w:rsidRPr="003B6EC7" w:rsidRDefault="00885FE1" w:rsidP="008E5E65">
      <w:pPr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885FE1" w:rsidRPr="003B6EC7" w:rsidRDefault="00885FE1" w:rsidP="008E5E65">
      <w:pPr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CC73D7" w:rsidRPr="003B6EC7" w:rsidRDefault="00CC73D7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CC73D7" w:rsidRPr="003B6EC7" w:rsidRDefault="00CC73D7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CC73D7" w:rsidRPr="003B6EC7" w:rsidRDefault="00CC73D7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CC73D7" w:rsidRPr="003B6EC7" w:rsidRDefault="00CC73D7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CC73D7" w:rsidRPr="003B6EC7" w:rsidRDefault="00CC73D7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CC73D7" w:rsidRPr="003B6EC7" w:rsidRDefault="00CC73D7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CC73D7" w:rsidRPr="003B6EC7" w:rsidRDefault="00CC73D7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CC73D7" w:rsidRPr="003B6EC7" w:rsidRDefault="00CC73D7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CC73D7" w:rsidRPr="003B6EC7" w:rsidRDefault="00CC73D7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CC73D7" w:rsidRPr="003B6EC7" w:rsidRDefault="00CC73D7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CC73D7" w:rsidRPr="003B6EC7" w:rsidRDefault="00CC73D7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CC73D7" w:rsidRPr="003B6EC7" w:rsidRDefault="00CC73D7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CC73D7" w:rsidRPr="003B6EC7" w:rsidRDefault="00CC73D7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CC73D7" w:rsidRPr="003B6EC7" w:rsidRDefault="00137CA1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исп. </w:t>
      </w:r>
      <w:r w:rsidR="00CC73D7" w:rsidRPr="003B6EC7">
        <w:rPr>
          <w:rFonts w:ascii="Times New Roman" w:hAnsi="Times New Roman" w:cs="Times New Roman"/>
          <w:sz w:val="24"/>
          <w:szCs w:val="24"/>
        </w:rPr>
        <w:t>Бидненко С.Р.</w:t>
      </w:r>
    </w:p>
    <w:p w:rsidR="00CC73D7" w:rsidRPr="003B6EC7" w:rsidRDefault="00CC73D7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  <w:r w:rsidRPr="003B6EC7">
        <w:rPr>
          <w:rFonts w:ascii="Times New Roman" w:hAnsi="Times New Roman" w:cs="Times New Roman"/>
          <w:sz w:val="24"/>
          <w:szCs w:val="24"/>
        </w:rPr>
        <w:t>(81555) 6-02-48</w:t>
      </w:r>
    </w:p>
    <w:sectPr w:rsidR="00CC73D7" w:rsidRPr="003B6EC7" w:rsidSect="00392F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02F63"/>
    <w:multiLevelType w:val="hybridMultilevel"/>
    <w:tmpl w:val="BFA0F0A8"/>
    <w:lvl w:ilvl="0" w:tplc="325E87CA">
      <w:start w:val="2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33131"/>
    <w:rsid w:val="000458C3"/>
    <w:rsid w:val="000839F9"/>
    <w:rsid w:val="000B5881"/>
    <w:rsid w:val="000B6C36"/>
    <w:rsid w:val="000C0083"/>
    <w:rsid w:val="00137CA1"/>
    <w:rsid w:val="0017498D"/>
    <w:rsid w:val="001E5607"/>
    <w:rsid w:val="00200A11"/>
    <w:rsid w:val="00206359"/>
    <w:rsid w:val="0022301E"/>
    <w:rsid w:val="002352F9"/>
    <w:rsid w:val="0026365A"/>
    <w:rsid w:val="002D7884"/>
    <w:rsid w:val="002F3E1F"/>
    <w:rsid w:val="003218E9"/>
    <w:rsid w:val="00330D28"/>
    <w:rsid w:val="0035797C"/>
    <w:rsid w:val="00392F4A"/>
    <w:rsid w:val="00396173"/>
    <w:rsid w:val="003A3FB2"/>
    <w:rsid w:val="003B6EC7"/>
    <w:rsid w:val="003E184C"/>
    <w:rsid w:val="004072E1"/>
    <w:rsid w:val="00485188"/>
    <w:rsid w:val="004A6150"/>
    <w:rsid w:val="004D0C59"/>
    <w:rsid w:val="00533797"/>
    <w:rsid w:val="00595E21"/>
    <w:rsid w:val="005D1B3C"/>
    <w:rsid w:val="0060748F"/>
    <w:rsid w:val="00673427"/>
    <w:rsid w:val="0069531D"/>
    <w:rsid w:val="006E685A"/>
    <w:rsid w:val="007436A7"/>
    <w:rsid w:val="00763B57"/>
    <w:rsid w:val="007E7AA9"/>
    <w:rsid w:val="00832455"/>
    <w:rsid w:val="00853270"/>
    <w:rsid w:val="00870906"/>
    <w:rsid w:val="00885FE1"/>
    <w:rsid w:val="008B6FC4"/>
    <w:rsid w:val="008E5E65"/>
    <w:rsid w:val="0090244A"/>
    <w:rsid w:val="009041E2"/>
    <w:rsid w:val="0096207C"/>
    <w:rsid w:val="00991C92"/>
    <w:rsid w:val="00A27411"/>
    <w:rsid w:val="00A67274"/>
    <w:rsid w:val="00AA7813"/>
    <w:rsid w:val="00B63ACE"/>
    <w:rsid w:val="00BB6CF4"/>
    <w:rsid w:val="00BE0841"/>
    <w:rsid w:val="00C052F8"/>
    <w:rsid w:val="00C06133"/>
    <w:rsid w:val="00C066C4"/>
    <w:rsid w:val="00C73C84"/>
    <w:rsid w:val="00CA4794"/>
    <w:rsid w:val="00CA66BF"/>
    <w:rsid w:val="00CB40CF"/>
    <w:rsid w:val="00CC73D7"/>
    <w:rsid w:val="00D023F1"/>
    <w:rsid w:val="00D0550B"/>
    <w:rsid w:val="00D067DE"/>
    <w:rsid w:val="00D21621"/>
    <w:rsid w:val="00D32A6F"/>
    <w:rsid w:val="00D473EB"/>
    <w:rsid w:val="00D64433"/>
    <w:rsid w:val="00DB4365"/>
    <w:rsid w:val="00DB7085"/>
    <w:rsid w:val="00E11F01"/>
    <w:rsid w:val="00E24CE6"/>
    <w:rsid w:val="00E32BF2"/>
    <w:rsid w:val="00E70A20"/>
    <w:rsid w:val="00ED56C3"/>
    <w:rsid w:val="00F31A7B"/>
    <w:rsid w:val="00F31EFF"/>
    <w:rsid w:val="00F33131"/>
    <w:rsid w:val="00F96887"/>
    <w:rsid w:val="00FD3863"/>
    <w:rsid w:val="00FE7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3131"/>
  </w:style>
  <w:style w:type="table" w:styleId="a4">
    <w:name w:val="Table Grid"/>
    <w:basedOn w:val="a1"/>
    <w:uiPriority w:val="59"/>
    <w:rsid w:val="003961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64433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BE084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E73C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73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atity.gov-murman.ru/invest/npb/406_ob-investitsionnoy-deyatelnosti.pd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30D70C518B19A9455A5A963702D87077D74715107679B069C68BE9209D01594C7E2D7417F265B123C9A24CDF84ACE4AEA37C2C58B7CUDrD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38074DF61C3661C8DE40418B35986D9B05E34D767E41424647F7F89809513427A867DDC8D546B325E8AD2AE5E205397F9F69CA423EB7EaFW0N" TargetMode="External"/><Relationship Id="rId5" Type="http://schemas.openxmlformats.org/officeDocument/2006/relationships/chart" Target="charts/chart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6.2772145669291332E-2"/>
          <c:y val="0.17206232199698443"/>
          <c:w val="0.81514476325134277"/>
          <c:h val="0.7825556605424322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Pt>
            <c:idx val="0"/>
            <c:spPr>
              <a:solidFill>
                <a:srgbClr val="99FFCC"/>
              </a:solidFill>
            </c:spPr>
          </c:dPt>
          <c:dPt>
            <c:idx val="1"/>
            <c:spPr>
              <a:solidFill>
                <a:srgbClr val="FFFF66"/>
              </a:solidFill>
            </c:spPr>
          </c:dPt>
          <c:dPt>
            <c:idx val="3"/>
            <c:spPr>
              <a:solidFill>
                <a:schemeClr val="accent6">
                  <a:lumMod val="60000"/>
                  <a:lumOff val="40000"/>
                </a:schemeClr>
              </a:solidFill>
            </c:spPr>
          </c:dPt>
          <c:dLbls>
            <c:dLbl>
              <c:idx val="0"/>
              <c:layout>
                <c:manualLayout>
                  <c:x val="6.5247211286089249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М</a:t>
                    </a:r>
                    <a:r>
                      <a:rPr lang="ru-RU"/>
                      <a:t>униципальная льгота по                                            земельному налогу                            </a:t>
                    </a:r>
                  </a:p>
                  <a:p>
                    <a:r>
                      <a:rPr lang="ru-RU" b="1" u="sng" baseline="0"/>
                      <a:t>4 256 тыс.руб.</a:t>
                    </a:r>
                  </a:p>
                  <a:p>
                    <a:r>
                      <a:rPr lang="ru-RU" b="1"/>
                      <a:t>15,1%</a:t>
                    </a:r>
                  </a:p>
                </c:rich>
              </c:tx>
              <c:showVal val="1"/>
              <c:showCatName val="1"/>
              <c:showSerName val="1"/>
            </c:dLbl>
            <c:dLbl>
              <c:idx val="1"/>
              <c:layout>
                <c:manualLayout>
                  <c:x val="2.4103182414698169E-2"/>
                  <c:y val="-0.13702499953463271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Ф</a:t>
                    </a:r>
                    <a:r>
                      <a:rPr lang="ru-RU"/>
                      <a:t>едеральная льгота по земельному налогу</a:t>
                    </a:r>
                  </a:p>
                  <a:p>
                    <a:r>
                      <a:rPr lang="ru-RU" b="1" u="sng" baseline="0"/>
                      <a:t>6 922 тыс.руб</a:t>
                    </a:r>
                    <a:r>
                      <a:rPr lang="ru-RU" b="1"/>
                      <a:t>. 24,6%</a:t>
                    </a:r>
                  </a:p>
                </c:rich>
              </c:tx>
              <c:showVal val="1"/>
              <c:showCatName val="1"/>
              <c:showSerName val="1"/>
            </c:dLbl>
            <c:dLbl>
              <c:idx val="2"/>
              <c:layout>
                <c:manualLayout>
                  <c:x val="6.8547736220472444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М</a:t>
                    </a:r>
                    <a:r>
                      <a:rPr lang="ru-RU"/>
                      <a:t>униципальная льгота по налогу на имущество ФЛ</a:t>
                    </a:r>
                  </a:p>
                  <a:p>
                    <a:r>
                      <a:rPr lang="ru-RU" b="1" u="sng" baseline="0"/>
                      <a:t>271 тыс.руб</a:t>
                    </a:r>
                    <a:r>
                      <a:rPr lang="ru-RU" u="sng" baseline="0"/>
                      <a:t>.,         </a:t>
                    </a:r>
                    <a:r>
                      <a:rPr lang="ru-RU" b="1"/>
                      <a:t>1,0%</a:t>
                    </a:r>
                  </a:p>
                </c:rich>
              </c:tx>
              <c:showVal val="1"/>
              <c:showCatName val="1"/>
              <c:showSerName val="1"/>
            </c:dLbl>
            <c:dLbl>
              <c:idx val="3"/>
              <c:layout>
                <c:manualLayout>
                  <c:x val="0.26992667322834668"/>
                  <c:y val="-0.18253197073770036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Ф</a:t>
                    </a:r>
                    <a:r>
                      <a:rPr lang="ru-RU"/>
                      <a:t>едеральная льгота по налогу на имущество ФЛ </a:t>
                    </a:r>
                  </a:p>
                  <a:p>
                    <a:r>
                      <a:rPr lang="ru-RU" b="1" u="sng" baseline="0"/>
                      <a:t>16 695 тыс.руб</a:t>
                    </a:r>
                    <a:r>
                      <a:rPr lang="ru-RU" b="1"/>
                      <a:t>.</a:t>
                    </a:r>
                    <a:r>
                      <a:rPr lang="ru-RU"/>
                      <a:t> </a:t>
                    </a:r>
                    <a:r>
                      <a:rPr lang="ru-RU" b="1"/>
                      <a:t>59,3%</a:t>
                    </a:r>
                  </a:p>
                </c:rich>
              </c:tx>
              <c:showVal val="1"/>
              <c:showCatName val="1"/>
              <c:showSerName val="1"/>
            </c:dLbl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showCatName val="1"/>
            <c:showSerName val="1"/>
            <c:showLeaderLines val="1"/>
          </c:dLbls>
          <c:cat>
            <c:strRef>
              <c:f>Лист1!$A$2:$A$5</c:f>
              <c:strCache>
                <c:ptCount val="4"/>
                <c:pt idx="0">
                  <c:v>Муниципальная льгота      по земельному налогу</c:v>
                </c:pt>
                <c:pt idx="1">
                  <c:v>Федеральная льгота по земельному налогу</c:v>
                </c:pt>
                <c:pt idx="2">
                  <c:v>Муниципальная льгота по налогу на имущество ФЛ</c:v>
                </c:pt>
                <c:pt idx="3">
                  <c:v>Федеральная льгота по налогу на имущество ФЛ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0.15122228538942592</c:v>
                </c:pt>
                <c:pt idx="1">
                  <c:v>0.24594940306992627</c:v>
                </c:pt>
                <c:pt idx="2">
                  <c:v>9.6290505969300767E-3</c:v>
                </c:pt>
                <c:pt idx="3">
                  <c:v>0.593199260943718</c:v>
                </c:pt>
              </c:numCache>
            </c:numRef>
          </c:val>
        </c:ser>
      </c:pie3DChart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1826</TotalTime>
  <Pages>19</Pages>
  <Words>6656</Words>
  <Characters>46593</Characters>
  <Application>Microsoft Office Word</Application>
  <DocSecurity>0</DocSecurity>
  <Lines>728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Бидненко</dc:creator>
  <cp:lastModifiedBy>Бидненко</cp:lastModifiedBy>
  <cp:revision>44</cp:revision>
  <dcterms:created xsi:type="dcterms:W3CDTF">2020-08-30T18:19:00Z</dcterms:created>
  <dcterms:modified xsi:type="dcterms:W3CDTF">2020-10-08T06:43:00Z</dcterms:modified>
</cp:coreProperties>
</file>