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AA8" w:rsidRPr="00D00F63" w:rsidRDefault="00070AA8" w:rsidP="00D00F63">
      <w:pPr>
        <w:pStyle w:val="a3"/>
        <w:spacing w:before="0" w:after="0"/>
        <w:contextualSpacing/>
        <w:rPr>
          <w:rFonts w:ascii="Times New Roman" w:hAnsi="Times New Roman"/>
          <w:sz w:val="24"/>
          <w:szCs w:val="24"/>
        </w:rPr>
      </w:pPr>
      <w:bookmarkStart w:id="0" w:name="_GoBack"/>
      <w:bookmarkEnd w:id="0"/>
      <w:r w:rsidRPr="00D00F63">
        <w:rPr>
          <w:rFonts w:ascii="Times New Roman" w:hAnsi="Times New Roman"/>
          <w:sz w:val="24"/>
          <w:szCs w:val="24"/>
        </w:rPr>
        <w:t>ПОЯСНИТЕЛЬНАЯ ЗАПИСКА</w:t>
      </w:r>
    </w:p>
    <w:p w:rsidR="00070AA8" w:rsidRPr="00D00F63" w:rsidRDefault="00070AA8" w:rsidP="00D00F63">
      <w:pPr>
        <w:pStyle w:val="a5"/>
        <w:spacing w:after="0"/>
        <w:contextualSpacing/>
        <w:rPr>
          <w:rFonts w:ascii="Times New Roman" w:hAnsi="Times New Roman"/>
          <w:szCs w:val="24"/>
        </w:rPr>
      </w:pPr>
      <w:r w:rsidRPr="00D00F63">
        <w:rPr>
          <w:rFonts w:ascii="Times New Roman" w:hAnsi="Times New Roman"/>
          <w:szCs w:val="24"/>
        </w:rPr>
        <w:t>к проекту решения Совета депутатов города Апатиты</w:t>
      </w:r>
    </w:p>
    <w:p w:rsidR="00070AA8" w:rsidRPr="00D00F63" w:rsidRDefault="00070AA8" w:rsidP="00D00F63">
      <w:pPr>
        <w:pStyle w:val="a5"/>
        <w:spacing w:after="0"/>
        <w:contextualSpacing/>
        <w:rPr>
          <w:rFonts w:ascii="Times New Roman" w:hAnsi="Times New Roman"/>
          <w:szCs w:val="24"/>
        </w:rPr>
      </w:pPr>
      <w:r w:rsidRPr="00D00F63">
        <w:rPr>
          <w:rFonts w:ascii="Times New Roman" w:hAnsi="Times New Roman"/>
          <w:szCs w:val="24"/>
        </w:rPr>
        <w:t>«О городском бюджете на 202</w:t>
      </w:r>
      <w:r w:rsidR="00515AE1" w:rsidRPr="00D00F63">
        <w:rPr>
          <w:rFonts w:ascii="Times New Roman" w:hAnsi="Times New Roman"/>
          <w:szCs w:val="24"/>
        </w:rPr>
        <w:t>2</w:t>
      </w:r>
      <w:r w:rsidRPr="00D00F63">
        <w:rPr>
          <w:rFonts w:ascii="Times New Roman" w:hAnsi="Times New Roman"/>
          <w:szCs w:val="24"/>
        </w:rPr>
        <w:t xml:space="preserve"> год и на плановый период 202</w:t>
      </w:r>
      <w:r w:rsidR="00515AE1" w:rsidRPr="00D00F63">
        <w:rPr>
          <w:rFonts w:ascii="Times New Roman" w:hAnsi="Times New Roman"/>
          <w:szCs w:val="24"/>
        </w:rPr>
        <w:t>3</w:t>
      </w:r>
      <w:r w:rsidRPr="00D00F63">
        <w:rPr>
          <w:rFonts w:ascii="Times New Roman" w:hAnsi="Times New Roman"/>
          <w:szCs w:val="24"/>
        </w:rPr>
        <w:t xml:space="preserve"> и 202</w:t>
      </w:r>
      <w:r w:rsidR="00515AE1" w:rsidRPr="00D00F63">
        <w:rPr>
          <w:rFonts w:ascii="Times New Roman" w:hAnsi="Times New Roman"/>
          <w:szCs w:val="24"/>
        </w:rPr>
        <w:t>4</w:t>
      </w:r>
      <w:r w:rsidRPr="00D00F63">
        <w:rPr>
          <w:rFonts w:ascii="Times New Roman" w:hAnsi="Times New Roman"/>
          <w:szCs w:val="24"/>
        </w:rPr>
        <w:t xml:space="preserve"> годов»</w:t>
      </w:r>
    </w:p>
    <w:p w:rsidR="00070AA8" w:rsidRPr="00D00F63" w:rsidRDefault="00070AA8" w:rsidP="00D00F63">
      <w:pPr>
        <w:pStyle w:val="3"/>
        <w:ind w:firstLine="720"/>
        <w:contextualSpacing/>
        <w:rPr>
          <w:sz w:val="24"/>
          <w:szCs w:val="24"/>
        </w:rPr>
      </w:pPr>
    </w:p>
    <w:p w:rsidR="00070AA8" w:rsidRPr="00D00F63" w:rsidRDefault="00070AA8" w:rsidP="00D00F63">
      <w:pPr>
        <w:autoSpaceDE w:val="0"/>
        <w:autoSpaceDN w:val="0"/>
        <w:adjustRightInd w:val="0"/>
        <w:ind w:firstLine="709"/>
        <w:jc w:val="both"/>
      </w:pPr>
      <w:r w:rsidRPr="00D00F63">
        <w:t>Проект городского бюджета на 202</w:t>
      </w:r>
      <w:r w:rsidR="00515AE1" w:rsidRPr="00D00F63">
        <w:t>2</w:t>
      </w:r>
      <w:r w:rsidRPr="00D00F63">
        <w:t xml:space="preserve"> год и на плановый период 202</w:t>
      </w:r>
      <w:r w:rsidR="00515AE1" w:rsidRPr="00D00F63">
        <w:t>3</w:t>
      </w:r>
      <w:r w:rsidRPr="00D00F63">
        <w:t xml:space="preserve"> и 202</w:t>
      </w:r>
      <w:r w:rsidR="00515AE1" w:rsidRPr="00D00F63">
        <w:t>4</w:t>
      </w:r>
      <w:r w:rsidRPr="00D00F63">
        <w:t xml:space="preserve"> годов (далее – проект городского бюджета на 202</w:t>
      </w:r>
      <w:r w:rsidR="00515AE1" w:rsidRPr="00D00F63">
        <w:t>2</w:t>
      </w:r>
      <w:r w:rsidRPr="00D00F63">
        <w:t>-202</w:t>
      </w:r>
      <w:r w:rsidR="00515AE1" w:rsidRPr="00D00F63">
        <w:t>4</w:t>
      </w:r>
      <w:r w:rsidRPr="00D00F63">
        <w:t xml:space="preserve"> годы) сформирован в соответствии с требованиями Бюджетного кодекса Российской Федерации, приказом Министерства финансов Российской Федерации от 06.06.2019 № 85н «</w:t>
      </w:r>
      <w:r w:rsidRPr="00D00F63">
        <w:rPr>
          <w:rFonts w:eastAsiaTheme="minorHAnsi"/>
          <w:lang w:eastAsia="en-US"/>
        </w:rPr>
        <w:t>О Порядке формирования и применения кодов бюджетной классификации Российской Федерации, их структуре и принципах назначения»</w:t>
      </w:r>
      <w:r w:rsidRPr="00D00F63">
        <w:t>, проектом закона Мурманской области «Об областном бюджете на 202</w:t>
      </w:r>
      <w:r w:rsidR="00515AE1" w:rsidRPr="00D00F63">
        <w:t>2</w:t>
      </w:r>
      <w:r w:rsidRPr="00D00F63">
        <w:t xml:space="preserve"> год и на плановый период 202</w:t>
      </w:r>
      <w:r w:rsidR="00515AE1" w:rsidRPr="00D00F63">
        <w:t>3</w:t>
      </w:r>
      <w:r w:rsidRPr="00D00F63">
        <w:t xml:space="preserve"> и 202</w:t>
      </w:r>
      <w:r w:rsidR="00515AE1" w:rsidRPr="00D00F63">
        <w:t>4</w:t>
      </w:r>
      <w:r w:rsidRPr="00D00F63">
        <w:t xml:space="preserve"> годов», постановлением  Администрации города Апатиты от </w:t>
      </w:r>
      <w:r w:rsidR="00515AE1" w:rsidRPr="00D00F63">
        <w:t>15.07.2021</w:t>
      </w:r>
      <w:r w:rsidRPr="00D00F63">
        <w:t xml:space="preserve"> № </w:t>
      </w:r>
      <w:r w:rsidR="00515AE1" w:rsidRPr="00D00F63">
        <w:t>582</w:t>
      </w:r>
      <w:r w:rsidRPr="00D00F63">
        <w:t xml:space="preserve"> «Об утверждении календарного план подготовки и рассмотрения в текущем финансовом году проектов муниципальных правовых актов, документов и материалов, разрабатываемых для составления проекта городского бюджета на 202</w:t>
      </w:r>
      <w:r w:rsidR="00515AE1" w:rsidRPr="00D00F63">
        <w:t>2</w:t>
      </w:r>
      <w:r w:rsidRPr="00D00F63">
        <w:t xml:space="preserve"> год и на плановый период 202</w:t>
      </w:r>
      <w:r w:rsidR="00515AE1" w:rsidRPr="00D00F63">
        <w:t>3</w:t>
      </w:r>
      <w:r w:rsidRPr="00D00F63">
        <w:t xml:space="preserve"> и 202</w:t>
      </w:r>
      <w:r w:rsidR="00515AE1" w:rsidRPr="00D00F63">
        <w:t>4</w:t>
      </w:r>
      <w:r w:rsidRPr="00D00F63">
        <w:t xml:space="preserve"> годов», основными направлениями бюджетной политики Мурманской области на 202</w:t>
      </w:r>
      <w:r w:rsidR="00515AE1" w:rsidRPr="00D00F63">
        <w:t>2</w:t>
      </w:r>
      <w:r w:rsidRPr="00D00F63">
        <w:t xml:space="preserve"> год и на плановый период 202</w:t>
      </w:r>
      <w:r w:rsidR="00515AE1" w:rsidRPr="00D00F63">
        <w:t>3</w:t>
      </w:r>
      <w:r w:rsidRPr="00D00F63">
        <w:t xml:space="preserve"> и 202</w:t>
      </w:r>
      <w:r w:rsidR="00515AE1" w:rsidRPr="00D00F63">
        <w:t>4</w:t>
      </w:r>
      <w:r w:rsidRPr="00D00F63">
        <w:t xml:space="preserve"> годов, утвержденной постановлением Правительства Мурманской области </w:t>
      </w:r>
      <w:r w:rsidR="00515AE1" w:rsidRPr="00D00F63">
        <w:t>27.10.2021</w:t>
      </w:r>
      <w:r w:rsidRPr="00D00F63">
        <w:t xml:space="preserve"> № 782-ПП, основными направлениями налоговой политики Мурманской области на 202</w:t>
      </w:r>
      <w:r w:rsidR="00515AE1" w:rsidRPr="00D00F63">
        <w:t>2</w:t>
      </w:r>
      <w:r w:rsidRPr="00D00F63">
        <w:t xml:space="preserve"> год и на плановый период 202</w:t>
      </w:r>
      <w:r w:rsidR="00515AE1" w:rsidRPr="00D00F63">
        <w:t>3</w:t>
      </w:r>
      <w:r w:rsidRPr="00D00F63">
        <w:t xml:space="preserve"> и 202</w:t>
      </w:r>
      <w:r w:rsidR="00515AE1" w:rsidRPr="00D00F63">
        <w:t>4</w:t>
      </w:r>
      <w:r w:rsidRPr="00D00F63">
        <w:t xml:space="preserve"> годов, утвержденной постановлением Правительства Мурманской области </w:t>
      </w:r>
      <w:r w:rsidR="00A058EE" w:rsidRPr="00D00F63">
        <w:t>29.09.2021</w:t>
      </w:r>
      <w:r w:rsidRPr="00D00F63">
        <w:t xml:space="preserve"> № 7</w:t>
      </w:r>
      <w:r w:rsidR="00A058EE" w:rsidRPr="00D00F63">
        <w:t>02</w:t>
      </w:r>
      <w:r w:rsidRPr="00D00F63">
        <w:t>-ПП, основными направлениями государственной долговой политики Мурманской области на 202</w:t>
      </w:r>
      <w:r w:rsidR="00A058EE" w:rsidRPr="00D00F63">
        <w:t>2</w:t>
      </w:r>
      <w:r w:rsidRPr="00D00F63">
        <w:t xml:space="preserve"> год и на плановый период 202</w:t>
      </w:r>
      <w:r w:rsidR="00A058EE" w:rsidRPr="00D00F63">
        <w:t>3</w:t>
      </w:r>
      <w:r w:rsidRPr="00D00F63">
        <w:t xml:space="preserve"> и 202</w:t>
      </w:r>
      <w:r w:rsidR="00A058EE" w:rsidRPr="00D00F63">
        <w:t>4</w:t>
      </w:r>
      <w:r w:rsidRPr="00D00F63">
        <w:t xml:space="preserve"> годов, утвержденной постановлением Правительства Мурманской области </w:t>
      </w:r>
      <w:r w:rsidR="00A058EE" w:rsidRPr="00D00F63">
        <w:t>21.10.2021</w:t>
      </w:r>
      <w:r w:rsidRPr="00D00F63">
        <w:t xml:space="preserve"> № </w:t>
      </w:r>
      <w:r w:rsidR="00A058EE" w:rsidRPr="00D00F63">
        <w:t>774</w:t>
      </w:r>
      <w:r w:rsidRPr="00D00F63">
        <w:t xml:space="preserve">-ПП </w:t>
      </w:r>
      <w:r w:rsidRPr="00D00F63">
        <w:rPr>
          <w:bCs/>
        </w:rPr>
        <w:t xml:space="preserve">и приказами Управления финансов Администрации города Апатиты Мурманской области (далее - Управление финансов) от 15.09.2015 № 30 «О Порядке формирования и представления главными распорядителями средств городского бюджета обоснований бюджетных ассигнований» (в редакции приказа от 23.09.2016 № 36), от 08.10.2018 № 76 «О разработке проекта городского бюджета на очередной финансовый год и на плановый период» (в редакции приказа от </w:t>
      </w:r>
      <w:r w:rsidR="00A058EE" w:rsidRPr="00D00F63">
        <w:rPr>
          <w:bCs/>
        </w:rPr>
        <w:t>01.11.2021 № 84)</w:t>
      </w:r>
      <w:r w:rsidRPr="00D00F63">
        <w:t xml:space="preserve"> сохранение социальной и финансовой стабильности в городе Апатиты, создание условий для устойчивого социально-экономического развития города.</w:t>
      </w:r>
    </w:p>
    <w:p w:rsidR="00070AA8" w:rsidRPr="00D00F63" w:rsidRDefault="00070AA8" w:rsidP="00D00F63">
      <w:pPr>
        <w:ind w:left="-15" w:right="63" w:firstLine="724"/>
        <w:jc w:val="both"/>
      </w:pPr>
      <w:r w:rsidRPr="00D00F63">
        <w:t>Проект решения предусматривает обеспечение долгосрочной сбалансированности и финансовой устойчивости бюджетной системы города с учетом безусловного исполнения всех принятых обязательств, приоритизация бюджетных расходов исходя из задач, поставленных в указах Президента Российской Федерации посредством направления в первоочередном порядке бюджетных ассигнований на реализацию национальных проектов (программ), мер, предусмотренных в послании Президента Российской Федерации, приоритетных региональных проектов</w:t>
      </w:r>
      <w:r w:rsidR="00A35311">
        <w:t>.</w:t>
      </w:r>
    </w:p>
    <w:p w:rsidR="00070AA8" w:rsidRPr="00D00F63" w:rsidRDefault="00070AA8" w:rsidP="00D00F63">
      <w:pPr>
        <w:autoSpaceDE w:val="0"/>
        <w:autoSpaceDN w:val="0"/>
        <w:adjustRightInd w:val="0"/>
        <w:ind w:firstLine="699"/>
        <w:jc w:val="both"/>
        <w:rPr>
          <w:rFonts w:eastAsia="Calibri"/>
          <w:lang w:eastAsia="en-US"/>
        </w:rPr>
      </w:pPr>
      <w:r w:rsidRPr="00D00F63">
        <w:rPr>
          <w:rFonts w:eastAsia="Calibri"/>
          <w:lang w:eastAsia="en-US"/>
        </w:rPr>
        <w:t>Основными задачами бюджетной политики на 202</w:t>
      </w:r>
      <w:r w:rsidR="001B508D" w:rsidRPr="00D00F63">
        <w:rPr>
          <w:rFonts w:eastAsia="Calibri"/>
          <w:lang w:eastAsia="en-US"/>
        </w:rPr>
        <w:t>2</w:t>
      </w:r>
      <w:r w:rsidRPr="00D00F63">
        <w:rPr>
          <w:rFonts w:eastAsia="Calibri"/>
          <w:lang w:eastAsia="en-US"/>
        </w:rPr>
        <w:t>-202</w:t>
      </w:r>
      <w:r w:rsidR="001B508D" w:rsidRPr="00D00F63">
        <w:rPr>
          <w:rFonts w:eastAsia="Calibri"/>
          <w:lang w:eastAsia="en-US"/>
        </w:rPr>
        <w:t>4</w:t>
      </w:r>
      <w:r w:rsidRPr="00D00F63">
        <w:rPr>
          <w:rFonts w:eastAsia="Calibri"/>
          <w:lang w:eastAsia="en-US"/>
        </w:rPr>
        <w:t xml:space="preserve"> годы являются:</w:t>
      </w:r>
    </w:p>
    <w:p w:rsidR="001B508D" w:rsidRPr="00D00F63" w:rsidRDefault="001B508D" w:rsidP="00D00F63">
      <w:pPr>
        <w:autoSpaceDE w:val="0"/>
        <w:autoSpaceDN w:val="0"/>
        <w:adjustRightInd w:val="0"/>
        <w:ind w:firstLine="567"/>
        <w:jc w:val="both"/>
        <w:rPr>
          <w:rFonts w:eastAsia="Calibri"/>
          <w:lang w:eastAsia="en-US"/>
        </w:rPr>
      </w:pPr>
      <w:r w:rsidRPr="00D00F63">
        <w:rPr>
          <w:rFonts w:eastAsia="Calibri"/>
          <w:lang w:eastAsia="en-US"/>
        </w:rPr>
        <w:t>- стратегическая приоритизация расходов с учетом достижения национальных целей развития страны;</w:t>
      </w:r>
    </w:p>
    <w:p w:rsidR="001B508D" w:rsidRPr="00D00F63" w:rsidRDefault="001B508D" w:rsidP="00D00F63">
      <w:pPr>
        <w:tabs>
          <w:tab w:val="left" w:pos="851"/>
        </w:tabs>
        <w:ind w:right="63" w:firstLine="567"/>
        <w:contextualSpacing/>
        <w:jc w:val="both"/>
        <w:rPr>
          <w:rFonts w:eastAsia="Calibri"/>
          <w:lang w:eastAsia="en-US"/>
        </w:rPr>
      </w:pPr>
      <w:r w:rsidRPr="00D00F63">
        <w:rPr>
          <w:rFonts w:eastAsia="Calibri"/>
          <w:lang w:val="x-none" w:eastAsia="en-US"/>
        </w:rPr>
        <w:t>-</w:t>
      </w:r>
      <w:r w:rsidRPr="00D00F63">
        <w:rPr>
          <w:rFonts w:eastAsia="Calibri"/>
          <w:lang w:eastAsia="en-US"/>
        </w:rPr>
        <w:t xml:space="preserve"> </w:t>
      </w:r>
      <w:r w:rsidRPr="00D00F63">
        <w:rPr>
          <w:rFonts w:eastAsia="Calibri"/>
          <w:lang w:val="x-none" w:eastAsia="en-US"/>
        </w:rPr>
        <w:t xml:space="preserve">повышение качества управления </w:t>
      </w:r>
      <w:r w:rsidRPr="00D00F63">
        <w:rPr>
          <w:rFonts w:eastAsia="Calibri"/>
          <w:lang w:eastAsia="en-US"/>
        </w:rPr>
        <w:t>муниципальными</w:t>
      </w:r>
      <w:r w:rsidRPr="00D00F63">
        <w:rPr>
          <w:rFonts w:eastAsia="Calibri"/>
          <w:lang w:val="x-none" w:eastAsia="en-US"/>
        </w:rPr>
        <w:t xml:space="preserve"> финансами</w:t>
      </w:r>
      <w:r w:rsidRPr="00D00F63">
        <w:rPr>
          <w:rFonts w:eastAsia="Calibri"/>
          <w:lang w:eastAsia="en-US"/>
        </w:rPr>
        <w:t xml:space="preserve"> и</w:t>
      </w:r>
      <w:r w:rsidRPr="00D00F63">
        <w:rPr>
          <w:rFonts w:eastAsia="Calibri"/>
          <w:lang w:val="x-none" w:eastAsia="en-US"/>
        </w:rPr>
        <w:t xml:space="preserve"> соблюдение </w:t>
      </w:r>
      <w:r w:rsidRPr="00D00F63">
        <w:rPr>
          <w:rFonts w:eastAsia="Calibri"/>
          <w:lang w:eastAsia="en-US"/>
        </w:rPr>
        <w:t xml:space="preserve">надлежащей </w:t>
      </w:r>
      <w:r w:rsidRPr="00D00F63">
        <w:rPr>
          <w:rFonts w:eastAsia="Calibri"/>
          <w:lang w:val="x-none" w:eastAsia="en-US"/>
        </w:rPr>
        <w:t>финансовой дисциплины всеми главными распорядителями и получателями бюджетных средств;</w:t>
      </w:r>
    </w:p>
    <w:p w:rsidR="001B508D" w:rsidRPr="00D00F63" w:rsidRDefault="001B508D" w:rsidP="00D00F63">
      <w:pPr>
        <w:tabs>
          <w:tab w:val="left" w:pos="851"/>
        </w:tabs>
        <w:ind w:right="63" w:firstLine="567"/>
        <w:contextualSpacing/>
        <w:jc w:val="both"/>
        <w:rPr>
          <w:rFonts w:eastAsia="Calibri"/>
          <w:lang w:eastAsia="en-US"/>
        </w:rPr>
      </w:pPr>
      <w:r w:rsidRPr="00D00F63">
        <w:rPr>
          <w:rFonts w:eastAsia="Calibri"/>
          <w:lang w:eastAsia="en-US"/>
        </w:rPr>
        <w:t>- реализация мер по повышению эффективности использования бюджетных средств, в том числе путем выполнения мероприятий по оздоровлению муниципальных финансов;</w:t>
      </w:r>
    </w:p>
    <w:p w:rsidR="001B508D" w:rsidRPr="00D00F63" w:rsidRDefault="001B508D" w:rsidP="00D00F63">
      <w:pPr>
        <w:tabs>
          <w:tab w:val="left" w:pos="851"/>
        </w:tabs>
        <w:ind w:right="63" w:firstLine="567"/>
        <w:contextualSpacing/>
        <w:jc w:val="both"/>
        <w:rPr>
          <w:rFonts w:eastAsia="Calibri"/>
          <w:lang w:eastAsia="en-US"/>
        </w:rPr>
      </w:pPr>
      <w:r w:rsidRPr="00D00F63">
        <w:rPr>
          <w:rFonts w:eastAsia="Calibri"/>
          <w:lang w:eastAsia="en-US"/>
        </w:rPr>
        <w:t>- повышение качества финансового менеджмента главных распорядителей бюджетных средств и главных администраторов доходов бюджета;</w:t>
      </w:r>
    </w:p>
    <w:p w:rsidR="001B508D" w:rsidRPr="00D00F63" w:rsidRDefault="001B508D" w:rsidP="00D00F63">
      <w:pPr>
        <w:tabs>
          <w:tab w:val="left" w:pos="851"/>
        </w:tabs>
        <w:ind w:right="63" w:firstLine="567"/>
        <w:contextualSpacing/>
        <w:jc w:val="both"/>
        <w:rPr>
          <w:rFonts w:eastAsia="Calibri"/>
          <w:lang w:eastAsia="en-US"/>
        </w:rPr>
      </w:pPr>
      <w:r w:rsidRPr="00D00F63">
        <w:rPr>
          <w:rFonts w:eastAsia="Calibri"/>
          <w:lang w:eastAsia="en-US"/>
        </w:rPr>
        <w:t>- совершенствования механизма внутреннего муниципального финансового контроля за соблюдением бюджетного законодательства и иных нормативных правовых актов, регулирующих бюджетные правоотношения;</w:t>
      </w:r>
    </w:p>
    <w:p w:rsidR="001B508D" w:rsidRPr="00D00F63" w:rsidRDefault="001B508D" w:rsidP="00D00F63">
      <w:pPr>
        <w:tabs>
          <w:tab w:val="left" w:pos="851"/>
        </w:tabs>
        <w:ind w:right="63" w:firstLine="567"/>
        <w:contextualSpacing/>
        <w:jc w:val="both"/>
        <w:rPr>
          <w:rFonts w:eastAsia="Calibri"/>
          <w:lang w:eastAsia="en-US"/>
        </w:rPr>
      </w:pPr>
      <w:r w:rsidRPr="00D00F63">
        <w:rPr>
          <w:rFonts w:eastAsia="Calibri"/>
          <w:lang w:eastAsia="en-US"/>
        </w:rPr>
        <w:lastRenderedPageBreak/>
        <w:t>- осуществление контроля за состоянием кредиторской задолженности по бюджетным обязательствам;</w:t>
      </w:r>
    </w:p>
    <w:p w:rsidR="001B508D" w:rsidRPr="00D00F63" w:rsidRDefault="001B508D" w:rsidP="00D00F63">
      <w:pPr>
        <w:tabs>
          <w:tab w:val="left" w:pos="851"/>
        </w:tabs>
        <w:ind w:right="63" w:firstLine="567"/>
        <w:contextualSpacing/>
        <w:jc w:val="both"/>
        <w:rPr>
          <w:rFonts w:eastAsia="Calibri"/>
          <w:lang w:val="x-none" w:eastAsia="en-US"/>
        </w:rPr>
      </w:pPr>
      <w:r w:rsidRPr="00D00F63">
        <w:rPr>
          <w:rFonts w:eastAsia="Calibri"/>
          <w:lang w:val="x-none" w:eastAsia="en-US"/>
        </w:rPr>
        <w:t>-</w:t>
      </w:r>
      <w:r w:rsidRPr="00D00F63">
        <w:rPr>
          <w:rFonts w:eastAsia="Calibri"/>
          <w:lang w:eastAsia="en-US"/>
        </w:rPr>
        <w:t xml:space="preserve"> </w:t>
      </w:r>
      <w:r w:rsidRPr="00D00F63">
        <w:rPr>
          <w:rFonts w:eastAsia="Calibri"/>
          <w:lang w:val="x-none" w:eastAsia="en-US"/>
        </w:rPr>
        <w:t xml:space="preserve">недопущение </w:t>
      </w:r>
      <w:r w:rsidRPr="00D00F63">
        <w:rPr>
          <w:rFonts w:eastAsia="Calibri"/>
          <w:lang w:eastAsia="en-US"/>
        </w:rPr>
        <w:t xml:space="preserve">возникновения просроченной </w:t>
      </w:r>
      <w:r w:rsidRPr="00D00F63">
        <w:rPr>
          <w:rFonts w:eastAsia="Calibri"/>
          <w:lang w:val="x-none" w:eastAsia="en-US"/>
        </w:rPr>
        <w:t>кредиторской задолженности по заработной плате и социальным выплатам;</w:t>
      </w:r>
    </w:p>
    <w:p w:rsidR="001B508D" w:rsidRPr="00D00F63" w:rsidRDefault="001B508D" w:rsidP="00D00F63">
      <w:pPr>
        <w:tabs>
          <w:tab w:val="left" w:pos="851"/>
        </w:tabs>
        <w:ind w:right="63" w:firstLine="567"/>
        <w:contextualSpacing/>
        <w:jc w:val="both"/>
        <w:rPr>
          <w:rFonts w:eastAsia="Calibri"/>
          <w:lang w:val="x-none" w:eastAsia="en-US"/>
        </w:rPr>
      </w:pPr>
      <w:r w:rsidRPr="00D00F63">
        <w:rPr>
          <w:rFonts w:eastAsia="Calibri"/>
          <w:lang w:val="x-none" w:eastAsia="en-US"/>
        </w:rPr>
        <w:t>-</w:t>
      </w:r>
      <w:r w:rsidRPr="00D00F63">
        <w:rPr>
          <w:rFonts w:eastAsia="Calibri"/>
          <w:lang w:eastAsia="en-US"/>
        </w:rPr>
        <w:t xml:space="preserve"> </w:t>
      </w:r>
      <w:r w:rsidRPr="00D00F63">
        <w:rPr>
          <w:rFonts w:eastAsia="Calibri"/>
          <w:lang w:val="x-none" w:eastAsia="en-US"/>
        </w:rPr>
        <w:t>сохранение на безопасном уровне объема муниципального долга</w:t>
      </w:r>
      <w:r w:rsidRPr="00D00F63">
        <w:rPr>
          <w:rFonts w:eastAsia="Calibri"/>
          <w:lang w:eastAsia="en-US"/>
        </w:rPr>
        <w:t>, поддержание параметров дефицита городского бюджета в пределах установленных ограничений</w:t>
      </w:r>
      <w:r w:rsidRPr="00D00F63">
        <w:rPr>
          <w:rFonts w:eastAsia="Calibri"/>
          <w:lang w:val="x-none" w:eastAsia="en-US"/>
        </w:rPr>
        <w:t>;</w:t>
      </w:r>
    </w:p>
    <w:p w:rsidR="001B508D" w:rsidRPr="00D00F63" w:rsidRDefault="001B508D" w:rsidP="00D00F63">
      <w:pPr>
        <w:tabs>
          <w:tab w:val="left" w:pos="567"/>
        </w:tabs>
        <w:ind w:right="63" w:firstLine="567"/>
        <w:contextualSpacing/>
        <w:jc w:val="both"/>
        <w:rPr>
          <w:rFonts w:eastAsia="Calibri"/>
          <w:lang w:val="x-none" w:eastAsia="en-US"/>
        </w:rPr>
      </w:pPr>
      <w:r w:rsidRPr="00D00F63">
        <w:rPr>
          <w:rFonts w:eastAsia="Calibri"/>
          <w:lang w:val="x-none" w:eastAsia="en-US"/>
        </w:rPr>
        <w:t>-</w:t>
      </w:r>
      <w:r w:rsidRPr="00D00F63">
        <w:rPr>
          <w:rFonts w:eastAsia="Calibri"/>
          <w:lang w:eastAsia="en-US"/>
        </w:rPr>
        <w:t> </w:t>
      </w:r>
      <w:r w:rsidRPr="00D00F63">
        <w:rPr>
          <w:rFonts w:eastAsia="Calibri"/>
          <w:lang w:val="x-none" w:eastAsia="en-US"/>
        </w:rPr>
        <w:t xml:space="preserve">обеспечение открытости и прозрачности информации об управлении общественными финансами, обеспечение </w:t>
      </w:r>
      <w:r w:rsidRPr="00D00F63">
        <w:rPr>
          <w:rFonts w:eastAsia="Calibri"/>
          <w:lang w:eastAsia="en-US"/>
        </w:rPr>
        <w:t xml:space="preserve">широкого </w:t>
      </w:r>
      <w:r w:rsidRPr="00D00F63">
        <w:rPr>
          <w:rFonts w:eastAsia="Calibri"/>
          <w:lang w:val="x-none" w:eastAsia="en-US"/>
        </w:rPr>
        <w:t xml:space="preserve">вовлечения населения города в </w:t>
      </w:r>
      <w:r w:rsidRPr="00D00F63">
        <w:rPr>
          <w:rFonts w:eastAsia="Calibri"/>
          <w:lang w:eastAsia="en-US"/>
        </w:rPr>
        <w:t xml:space="preserve">процедуры </w:t>
      </w:r>
      <w:r w:rsidRPr="00D00F63">
        <w:rPr>
          <w:rFonts w:eastAsia="Calibri"/>
          <w:lang w:val="x-none" w:eastAsia="en-US"/>
        </w:rPr>
        <w:t>обсуждени</w:t>
      </w:r>
      <w:r w:rsidRPr="00D00F63">
        <w:rPr>
          <w:rFonts w:eastAsia="Calibri"/>
          <w:lang w:eastAsia="en-US"/>
        </w:rPr>
        <w:t>я</w:t>
      </w:r>
      <w:r w:rsidRPr="00D00F63">
        <w:rPr>
          <w:rFonts w:eastAsia="Calibri"/>
          <w:lang w:val="x-none" w:eastAsia="en-US"/>
        </w:rPr>
        <w:t xml:space="preserve"> и приняти</w:t>
      </w:r>
      <w:r w:rsidRPr="00D00F63">
        <w:rPr>
          <w:rFonts w:eastAsia="Calibri"/>
          <w:lang w:eastAsia="en-US"/>
        </w:rPr>
        <w:t>я</w:t>
      </w:r>
      <w:r w:rsidRPr="00D00F63">
        <w:rPr>
          <w:rFonts w:eastAsia="Calibri"/>
          <w:lang w:val="x-none" w:eastAsia="en-US"/>
        </w:rPr>
        <w:t xml:space="preserve"> конкретных бюджетных решений, общественного контроля их эффективности и результативности.</w:t>
      </w:r>
    </w:p>
    <w:p w:rsidR="00070AA8" w:rsidRPr="00D00F63" w:rsidRDefault="00070AA8" w:rsidP="00D00F63">
      <w:pPr>
        <w:autoSpaceDE w:val="0"/>
        <w:autoSpaceDN w:val="0"/>
        <w:adjustRightInd w:val="0"/>
        <w:ind w:firstLine="709"/>
        <w:jc w:val="both"/>
        <w:rPr>
          <w:rFonts w:eastAsia="Calibri"/>
          <w:lang w:eastAsia="en-US"/>
        </w:rPr>
      </w:pPr>
      <w:r w:rsidRPr="00D00F63">
        <w:rPr>
          <w:rFonts w:eastAsia="Calibri"/>
          <w:lang w:eastAsia="en-US"/>
        </w:rPr>
        <w:t>В целях повышения эффективности управления бюджетными ресурсами предполагается:</w:t>
      </w:r>
    </w:p>
    <w:p w:rsidR="001B508D" w:rsidRPr="00D00F63" w:rsidRDefault="001B508D" w:rsidP="00D00F63">
      <w:pPr>
        <w:autoSpaceDE w:val="0"/>
        <w:autoSpaceDN w:val="0"/>
        <w:adjustRightInd w:val="0"/>
        <w:ind w:firstLine="709"/>
        <w:jc w:val="both"/>
        <w:rPr>
          <w:rFonts w:eastAsia="Calibri"/>
          <w:lang w:eastAsia="en-US"/>
        </w:rPr>
      </w:pPr>
      <w:r w:rsidRPr="00D00F63">
        <w:rPr>
          <w:rFonts w:eastAsia="Calibri"/>
          <w:lang w:eastAsia="en-US"/>
        </w:rPr>
        <w:t>- переход на полное казначейское обслуживание с передачей органу Федерального казначейства функций по исполнению бюджета;</w:t>
      </w:r>
    </w:p>
    <w:p w:rsidR="001B508D" w:rsidRPr="00D00F63" w:rsidRDefault="001B508D" w:rsidP="00D00F63">
      <w:pPr>
        <w:ind w:right="63"/>
        <w:contextualSpacing/>
        <w:jc w:val="both"/>
        <w:rPr>
          <w:rFonts w:eastAsia="Calibri"/>
          <w:lang w:eastAsia="en-US"/>
        </w:rPr>
      </w:pPr>
      <w:r w:rsidRPr="00D00F63">
        <w:rPr>
          <w:rFonts w:eastAsia="Calibri"/>
          <w:lang w:eastAsia="en-US"/>
        </w:rPr>
        <w:tab/>
        <w:t>- применение режима первоочередных расходов, позволяющего не допускать проведение кассовых выплат при наличии у бюджетных и автономных учреждений просроченной кредиторской задолженности по расходам на оплату труда и уплату взносов по обязательному социальному страхованию на выплаты по оплате труда и иные выплаты работникам, а также неисполненных исполнительных документов и решений налоговых органов;</w:t>
      </w:r>
    </w:p>
    <w:p w:rsidR="001B508D" w:rsidRPr="00D00F63" w:rsidRDefault="001B508D" w:rsidP="00D00F63">
      <w:pPr>
        <w:pStyle w:val="ConsPlusNormal"/>
        <w:ind w:firstLine="709"/>
        <w:jc w:val="both"/>
        <w:rPr>
          <w:sz w:val="24"/>
          <w:szCs w:val="24"/>
        </w:rPr>
      </w:pPr>
      <w:r w:rsidRPr="00D00F63">
        <w:rPr>
          <w:sz w:val="24"/>
          <w:szCs w:val="24"/>
        </w:rPr>
        <w:t xml:space="preserve">- совершенствование процедур </w:t>
      </w:r>
      <w:r w:rsidR="00B0688E">
        <w:rPr>
          <w:sz w:val="24"/>
          <w:szCs w:val="24"/>
        </w:rPr>
        <w:t>муниципальных</w:t>
      </w:r>
      <w:r w:rsidRPr="00D00F63">
        <w:rPr>
          <w:sz w:val="24"/>
          <w:szCs w:val="24"/>
        </w:rPr>
        <w:t xml:space="preserve"> закупок, исключение избыточных и устаревших требований, оптимизация и автоматизация работы в контрактной системе как заказчиков, так и поставщиков, внедрение электронного документооборота на всех этапах закупки;</w:t>
      </w:r>
    </w:p>
    <w:p w:rsidR="001B508D" w:rsidRPr="00D00F63" w:rsidRDefault="001B508D" w:rsidP="00D00F63">
      <w:pPr>
        <w:ind w:right="63"/>
        <w:contextualSpacing/>
        <w:jc w:val="both"/>
        <w:rPr>
          <w:rFonts w:eastAsia="Calibri"/>
          <w:lang w:eastAsia="en-US"/>
        </w:rPr>
      </w:pPr>
      <w:r w:rsidRPr="00D00F63">
        <w:rPr>
          <w:rFonts w:eastAsia="Calibri"/>
          <w:lang w:eastAsia="en-US"/>
        </w:rPr>
        <w:tab/>
        <w:t>- учет результатов рассмотрения оценки налоговых расходов при формировании основных направлений бюджетной и налоговой политики города Апатиты, а также при проведении оценки эффективности реализации муниципальных программ.</w:t>
      </w:r>
    </w:p>
    <w:p w:rsidR="00070AA8" w:rsidRPr="00D00F63" w:rsidRDefault="00070AA8" w:rsidP="00D00F63">
      <w:pPr>
        <w:ind w:firstLine="709"/>
        <w:contextualSpacing/>
        <w:jc w:val="center"/>
        <w:rPr>
          <w:b/>
        </w:rPr>
      </w:pPr>
    </w:p>
    <w:p w:rsidR="00070AA8" w:rsidRPr="00D00F63" w:rsidRDefault="00070AA8" w:rsidP="00D00F63">
      <w:pPr>
        <w:ind w:firstLine="709"/>
        <w:contextualSpacing/>
        <w:jc w:val="center"/>
        <w:rPr>
          <w:b/>
        </w:rPr>
      </w:pPr>
      <w:r w:rsidRPr="00D00F63">
        <w:rPr>
          <w:b/>
        </w:rPr>
        <w:t>Основные показатели городского бюджета на 202</w:t>
      </w:r>
      <w:r w:rsidR="00D13B79" w:rsidRPr="00D00F63">
        <w:rPr>
          <w:b/>
        </w:rPr>
        <w:t>2</w:t>
      </w:r>
      <w:r w:rsidRPr="00D00F63">
        <w:rPr>
          <w:b/>
        </w:rPr>
        <w:t xml:space="preserve"> год и</w:t>
      </w:r>
    </w:p>
    <w:p w:rsidR="00070AA8" w:rsidRPr="00D00F63" w:rsidRDefault="00070AA8" w:rsidP="00D00F63">
      <w:pPr>
        <w:ind w:firstLine="709"/>
        <w:contextualSpacing/>
        <w:jc w:val="center"/>
        <w:rPr>
          <w:b/>
        </w:rPr>
      </w:pPr>
      <w:r w:rsidRPr="00D00F63">
        <w:rPr>
          <w:b/>
        </w:rPr>
        <w:t xml:space="preserve"> на плановый период 202</w:t>
      </w:r>
      <w:r w:rsidR="00D13B79" w:rsidRPr="00D00F63">
        <w:rPr>
          <w:b/>
        </w:rPr>
        <w:t>3</w:t>
      </w:r>
      <w:r w:rsidRPr="00D00F63">
        <w:rPr>
          <w:b/>
        </w:rPr>
        <w:t xml:space="preserve"> и 202</w:t>
      </w:r>
      <w:r w:rsidR="00D13B79" w:rsidRPr="00D00F63">
        <w:rPr>
          <w:b/>
        </w:rPr>
        <w:t>4</w:t>
      </w:r>
      <w:r w:rsidRPr="00D00F63">
        <w:rPr>
          <w:b/>
        </w:rPr>
        <w:t xml:space="preserve"> годов</w:t>
      </w:r>
    </w:p>
    <w:p w:rsidR="00070AA8" w:rsidRPr="00D00F63" w:rsidRDefault="00070AA8" w:rsidP="00D00F63">
      <w:pPr>
        <w:ind w:firstLine="709"/>
        <w:contextualSpacing/>
        <w:jc w:val="center"/>
        <w:rPr>
          <w:b/>
        </w:rPr>
      </w:pPr>
      <w:r w:rsidRPr="00D00F63">
        <w:rPr>
          <w:b/>
        </w:rPr>
        <w:t>характеризуются следующими данными:</w:t>
      </w:r>
    </w:p>
    <w:p w:rsidR="00070AA8" w:rsidRPr="00D00F63" w:rsidRDefault="00070AA8" w:rsidP="00D00F63">
      <w:pPr>
        <w:ind w:firstLine="709"/>
        <w:contextualSpacing/>
        <w:jc w:val="right"/>
      </w:pPr>
      <w:r w:rsidRPr="00D00F63">
        <w:t>тыс. рублей</w:t>
      </w:r>
    </w:p>
    <w:tbl>
      <w:tblPr>
        <w:tblW w:w="9214" w:type="dxa"/>
        <w:tblInd w:w="108" w:type="dxa"/>
        <w:tblLook w:val="0000" w:firstRow="0" w:lastRow="0" w:firstColumn="0" w:lastColumn="0" w:noHBand="0" w:noVBand="0"/>
      </w:tblPr>
      <w:tblGrid>
        <w:gridCol w:w="3828"/>
        <w:gridCol w:w="1842"/>
        <w:gridCol w:w="1843"/>
        <w:gridCol w:w="1701"/>
      </w:tblGrid>
      <w:tr w:rsidR="00D00F63" w:rsidRPr="00D00F63" w:rsidTr="00515AE1">
        <w:trPr>
          <w:trHeight w:val="285"/>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AA8" w:rsidRPr="00D00F63" w:rsidRDefault="00070AA8" w:rsidP="00D00F63">
            <w:pPr>
              <w:contextualSpacing/>
              <w:rPr>
                <w:b/>
                <w:bCs/>
              </w:rPr>
            </w:pPr>
            <w:r w:rsidRPr="00D00F63">
              <w:rPr>
                <w:b/>
                <w:bCs/>
              </w:rPr>
              <w:t>Показатель</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070AA8" w:rsidRPr="00D00F63" w:rsidRDefault="00070AA8" w:rsidP="00D00F63">
            <w:pPr>
              <w:contextualSpacing/>
            </w:pPr>
            <w:r w:rsidRPr="00D00F63">
              <w:t>202</w:t>
            </w:r>
            <w:r w:rsidR="00D13B79" w:rsidRPr="00D00F63">
              <w:t>2</w:t>
            </w:r>
            <w:r w:rsidRPr="00D00F63">
              <w:t xml:space="preserve"> год</w:t>
            </w:r>
          </w:p>
        </w:tc>
        <w:tc>
          <w:tcPr>
            <w:tcW w:w="1843" w:type="dxa"/>
            <w:tcBorders>
              <w:top w:val="single" w:sz="4" w:space="0" w:color="auto"/>
              <w:left w:val="nil"/>
              <w:bottom w:val="single" w:sz="4" w:space="0" w:color="auto"/>
              <w:right w:val="single" w:sz="4" w:space="0" w:color="auto"/>
            </w:tcBorders>
          </w:tcPr>
          <w:p w:rsidR="00070AA8" w:rsidRPr="00D00F63" w:rsidRDefault="00070AA8" w:rsidP="00D00F63">
            <w:pPr>
              <w:contextualSpacing/>
            </w:pPr>
            <w:r w:rsidRPr="00D00F63">
              <w:t>202</w:t>
            </w:r>
            <w:r w:rsidR="00D13B79" w:rsidRPr="00D00F63">
              <w:t>3</w:t>
            </w:r>
            <w:r w:rsidRPr="00D00F63">
              <w:t xml:space="preserve"> год</w:t>
            </w:r>
          </w:p>
        </w:tc>
        <w:tc>
          <w:tcPr>
            <w:tcW w:w="1701" w:type="dxa"/>
            <w:tcBorders>
              <w:top w:val="single" w:sz="4" w:space="0" w:color="auto"/>
              <w:left w:val="nil"/>
              <w:bottom w:val="single" w:sz="4" w:space="0" w:color="auto"/>
              <w:right w:val="single" w:sz="4" w:space="0" w:color="auto"/>
            </w:tcBorders>
          </w:tcPr>
          <w:p w:rsidR="00070AA8" w:rsidRPr="00D00F63" w:rsidRDefault="00070AA8" w:rsidP="00D00F63">
            <w:pPr>
              <w:contextualSpacing/>
            </w:pPr>
            <w:r w:rsidRPr="00D00F63">
              <w:t>202</w:t>
            </w:r>
            <w:r w:rsidR="00D13B79" w:rsidRPr="00D00F63">
              <w:t>4</w:t>
            </w:r>
            <w:r w:rsidRPr="00D00F63">
              <w:t xml:space="preserve"> год</w:t>
            </w:r>
          </w:p>
        </w:tc>
      </w:tr>
      <w:tr w:rsidR="00D00F63" w:rsidRPr="00D00F63" w:rsidTr="00515AE1">
        <w:trPr>
          <w:trHeight w:val="315"/>
        </w:trPr>
        <w:tc>
          <w:tcPr>
            <w:tcW w:w="3828" w:type="dxa"/>
            <w:tcBorders>
              <w:top w:val="nil"/>
              <w:left w:val="single" w:sz="4" w:space="0" w:color="auto"/>
              <w:bottom w:val="single" w:sz="4" w:space="0" w:color="auto"/>
              <w:right w:val="single" w:sz="4" w:space="0" w:color="auto"/>
            </w:tcBorders>
            <w:shd w:val="clear" w:color="auto" w:fill="auto"/>
            <w:vAlign w:val="bottom"/>
          </w:tcPr>
          <w:p w:rsidR="00070AA8" w:rsidRPr="00D00F63" w:rsidRDefault="00070AA8" w:rsidP="00D00F63">
            <w:pPr>
              <w:contextualSpacing/>
            </w:pPr>
            <w:r w:rsidRPr="00D00F63">
              <w:t>Общий объем доходов</w:t>
            </w:r>
          </w:p>
        </w:tc>
        <w:tc>
          <w:tcPr>
            <w:tcW w:w="1842" w:type="dxa"/>
            <w:tcBorders>
              <w:top w:val="nil"/>
              <w:left w:val="nil"/>
              <w:bottom w:val="single" w:sz="4" w:space="0" w:color="auto"/>
              <w:right w:val="single" w:sz="4" w:space="0" w:color="auto"/>
            </w:tcBorders>
            <w:shd w:val="clear" w:color="auto" w:fill="auto"/>
            <w:noWrap/>
            <w:vAlign w:val="bottom"/>
          </w:tcPr>
          <w:p w:rsidR="00070AA8" w:rsidRPr="00D00F63" w:rsidRDefault="00D13B79" w:rsidP="00D00F63">
            <w:pPr>
              <w:contextualSpacing/>
            </w:pPr>
            <w:r w:rsidRPr="00D00F63">
              <w:t>2 893 295,0</w:t>
            </w:r>
          </w:p>
        </w:tc>
        <w:tc>
          <w:tcPr>
            <w:tcW w:w="1843" w:type="dxa"/>
            <w:tcBorders>
              <w:top w:val="nil"/>
              <w:left w:val="nil"/>
              <w:bottom w:val="single" w:sz="4" w:space="0" w:color="auto"/>
              <w:right w:val="single" w:sz="4" w:space="0" w:color="auto"/>
            </w:tcBorders>
          </w:tcPr>
          <w:p w:rsidR="00070AA8" w:rsidRPr="00D00F63" w:rsidRDefault="00D13B79" w:rsidP="00D00F63">
            <w:pPr>
              <w:contextualSpacing/>
            </w:pPr>
            <w:r w:rsidRPr="00D00F63">
              <w:t>2 828 269,9</w:t>
            </w:r>
          </w:p>
        </w:tc>
        <w:tc>
          <w:tcPr>
            <w:tcW w:w="1701" w:type="dxa"/>
            <w:tcBorders>
              <w:top w:val="nil"/>
              <w:left w:val="nil"/>
              <w:bottom w:val="single" w:sz="4" w:space="0" w:color="auto"/>
              <w:right w:val="single" w:sz="4" w:space="0" w:color="auto"/>
            </w:tcBorders>
          </w:tcPr>
          <w:p w:rsidR="00070AA8" w:rsidRPr="00D00F63" w:rsidRDefault="00D13B79" w:rsidP="00D00F63">
            <w:pPr>
              <w:contextualSpacing/>
            </w:pPr>
            <w:r w:rsidRPr="00D00F63">
              <w:t>2 882 845,1</w:t>
            </w:r>
          </w:p>
        </w:tc>
      </w:tr>
      <w:tr w:rsidR="00D00F63" w:rsidRPr="00D00F63" w:rsidTr="00515AE1">
        <w:trPr>
          <w:trHeight w:val="315"/>
        </w:trPr>
        <w:tc>
          <w:tcPr>
            <w:tcW w:w="3828" w:type="dxa"/>
            <w:tcBorders>
              <w:top w:val="nil"/>
              <w:left w:val="single" w:sz="4" w:space="0" w:color="auto"/>
              <w:bottom w:val="single" w:sz="4" w:space="0" w:color="auto"/>
              <w:right w:val="single" w:sz="4" w:space="0" w:color="auto"/>
            </w:tcBorders>
            <w:shd w:val="clear" w:color="auto" w:fill="auto"/>
            <w:vAlign w:val="bottom"/>
          </w:tcPr>
          <w:p w:rsidR="00070AA8" w:rsidRPr="00D00F63" w:rsidRDefault="00070AA8" w:rsidP="00D00F63">
            <w:pPr>
              <w:contextualSpacing/>
            </w:pPr>
            <w:r w:rsidRPr="00D00F63">
              <w:t>Общий объем расходов</w:t>
            </w:r>
          </w:p>
        </w:tc>
        <w:tc>
          <w:tcPr>
            <w:tcW w:w="1842" w:type="dxa"/>
            <w:tcBorders>
              <w:top w:val="nil"/>
              <w:left w:val="nil"/>
              <w:bottom w:val="single" w:sz="4" w:space="0" w:color="auto"/>
              <w:right w:val="single" w:sz="4" w:space="0" w:color="auto"/>
            </w:tcBorders>
            <w:shd w:val="clear" w:color="auto" w:fill="auto"/>
            <w:noWrap/>
            <w:vAlign w:val="bottom"/>
          </w:tcPr>
          <w:p w:rsidR="00070AA8" w:rsidRPr="00D00F63" w:rsidRDefault="00D13B79" w:rsidP="00D00F63">
            <w:pPr>
              <w:contextualSpacing/>
            </w:pPr>
            <w:r w:rsidRPr="00D00F63">
              <w:t>3 063 970,1</w:t>
            </w:r>
          </w:p>
        </w:tc>
        <w:tc>
          <w:tcPr>
            <w:tcW w:w="1843" w:type="dxa"/>
            <w:tcBorders>
              <w:top w:val="nil"/>
              <w:left w:val="nil"/>
              <w:bottom w:val="single" w:sz="4" w:space="0" w:color="auto"/>
              <w:right w:val="single" w:sz="4" w:space="0" w:color="auto"/>
            </w:tcBorders>
          </w:tcPr>
          <w:p w:rsidR="00070AA8" w:rsidRPr="00D00F63" w:rsidRDefault="00D13B79" w:rsidP="00D00F63">
            <w:pPr>
              <w:contextualSpacing/>
            </w:pPr>
            <w:r w:rsidRPr="00D00F63">
              <w:t>2 877 875,6</w:t>
            </w:r>
          </w:p>
        </w:tc>
        <w:tc>
          <w:tcPr>
            <w:tcW w:w="1701" w:type="dxa"/>
            <w:tcBorders>
              <w:top w:val="nil"/>
              <w:left w:val="nil"/>
              <w:bottom w:val="single" w:sz="4" w:space="0" w:color="auto"/>
              <w:right w:val="single" w:sz="4" w:space="0" w:color="auto"/>
            </w:tcBorders>
          </w:tcPr>
          <w:p w:rsidR="00070AA8" w:rsidRPr="00D00F63" w:rsidRDefault="00D13B79" w:rsidP="00D00F63">
            <w:pPr>
              <w:contextualSpacing/>
            </w:pPr>
            <w:r w:rsidRPr="00D00F63">
              <w:t>2 976 555,7</w:t>
            </w:r>
          </w:p>
        </w:tc>
      </w:tr>
      <w:tr w:rsidR="00D00F63" w:rsidRPr="00D00F63" w:rsidTr="00515AE1">
        <w:trPr>
          <w:trHeight w:val="315"/>
        </w:trPr>
        <w:tc>
          <w:tcPr>
            <w:tcW w:w="3828" w:type="dxa"/>
            <w:tcBorders>
              <w:top w:val="nil"/>
              <w:left w:val="single" w:sz="4" w:space="0" w:color="auto"/>
              <w:bottom w:val="single" w:sz="4" w:space="0" w:color="auto"/>
              <w:right w:val="single" w:sz="4" w:space="0" w:color="auto"/>
            </w:tcBorders>
            <w:shd w:val="clear" w:color="auto" w:fill="auto"/>
            <w:vAlign w:val="bottom"/>
          </w:tcPr>
          <w:p w:rsidR="00070AA8" w:rsidRPr="00D00F63" w:rsidRDefault="00070AA8" w:rsidP="00D00F63">
            <w:pPr>
              <w:contextualSpacing/>
              <w:rPr>
                <w:i/>
              </w:rPr>
            </w:pPr>
            <w:r w:rsidRPr="00D00F63">
              <w:rPr>
                <w:i/>
              </w:rPr>
              <w:t>в том числе условно утвержденные расходы</w:t>
            </w:r>
          </w:p>
        </w:tc>
        <w:tc>
          <w:tcPr>
            <w:tcW w:w="1842" w:type="dxa"/>
            <w:tcBorders>
              <w:top w:val="nil"/>
              <w:left w:val="nil"/>
              <w:bottom w:val="single" w:sz="4" w:space="0" w:color="auto"/>
              <w:right w:val="single" w:sz="4" w:space="0" w:color="auto"/>
            </w:tcBorders>
            <w:shd w:val="clear" w:color="auto" w:fill="auto"/>
            <w:noWrap/>
            <w:vAlign w:val="bottom"/>
          </w:tcPr>
          <w:p w:rsidR="00070AA8" w:rsidRPr="00D00F63" w:rsidRDefault="00070AA8" w:rsidP="00D00F63">
            <w:pPr>
              <w:contextualSpacing/>
            </w:pPr>
            <w:r w:rsidRPr="00D00F63">
              <w:t>-</w:t>
            </w:r>
          </w:p>
        </w:tc>
        <w:tc>
          <w:tcPr>
            <w:tcW w:w="1843" w:type="dxa"/>
            <w:tcBorders>
              <w:top w:val="nil"/>
              <w:left w:val="nil"/>
              <w:bottom w:val="single" w:sz="4" w:space="0" w:color="auto"/>
              <w:right w:val="single" w:sz="4" w:space="0" w:color="auto"/>
            </w:tcBorders>
          </w:tcPr>
          <w:p w:rsidR="00070AA8" w:rsidRPr="00D00F63" w:rsidRDefault="00070AA8" w:rsidP="00D00F63">
            <w:pPr>
              <w:contextualSpacing/>
            </w:pPr>
          </w:p>
          <w:p w:rsidR="00070AA8" w:rsidRPr="00D00F63" w:rsidRDefault="00D13B79" w:rsidP="00D00F63">
            <w:pPr>
              <w:contextualSpacing/>
              <w:rPr>
                <w:i/>
              </w:rPr>
            </w:pPr>
            <w:r w:rsidRPr="00D00F63">
              <w:rPr>
                <w:i/>
              </w:rPr>
              <w:t>33 345,0</w:t>
            </w:r>
          </w:p>
        </w:tc>
        <w:tc>
          <w:tcPr>
            <w:tcW w:w="1701" w:type="dxa"/>
            <w:tcBorders>
              <w:top w:val="nil"/>
              <w:left w:val="nil"/>
              <w:bottom w:val="single" w:sz="4" w:space="0" w:color="auto"/>
              <w:right w:val="single" w:sz="4" w:space="0" w:color="auto"/>
            </w:tcBorders>
          </w:tcPr>
          <w:p w:rsidR="00070AA8" w:rsidRPr="00D00F63" w:rsidRDefault="00070AA8" w:rsidP="00D00F63">
            <w:pPr>
              <w:contextualSpacing/>
            </w:pPr>
          </w:p>
          <w:p w:rsidR="00070AA8" w:rsidRPr="00D00F63" w:rsidRDefault="00D13B79" w:rsidP="00D00F63">
            <w:pPr>
              <w:contextualSpacing/>
              <w:rPr>
                <w:i/>
              </w:rPr>
            </w:pPr>
            <w:r w:rsidRPr="00D00F63">
              <w:rPr>
                <w:i/>
              </w:rPr>
              <w:t>69 738,4</w:t>
            </w:r>
          </w:p>
        </w:tc>
      </w:tr>
      <w:tr w:rsidR="00D00F63" w:rsidRPr="00D00F63" w:rsidTr="00515AE1">
        <w:trPr>
          <w:trHeight w:val="315"/>
        </w:trPr>
        <w:tc>
          <w:tcPr>
            <w:tcW w:w="3828" w:type="dxa"/>
            <w:tcBorders>
              <w:top w:val="nil"/>
              <w:left w:val="single" w:sz="4" w:space="0" w:color="auto"/>
              <w:bottom w:val="single" w:sz="4" w:space="0" w:color="auto"/>
              <w:right w:val="single" w:sz="4" w:space="0" w:color="auto"/>
            </w:tcBorders>
            <w:shd w:val="clear" w:color="auto" w:fill="auto"/>
            <w:vAlign w:val="bottom"/>
          </w:tcPr>
          <w:p w:rsidR="00070AA8" w:rsidRPr="00D00F63" w:rsidRDefault="00070AA8" w:rsidP="00D00F63">
            <w:pPr>
              <w:contextualSpacing/>
            </w:pPr>
            <w:r w:rsidRPr="00D00F63">
              <w:t>Дефицит</w:t>
            </w:r>
          </w:p>
        </w:tc>
        <w:tc>
          <w:tcPr>
            <w:tcW w:w="1842" w:type="dxa"/>
            <w:tcBorders>
              <w:top w:val="nil"/>
              <w:left w:val="nil"/>
              <w:bottom w:val="single" w:sz="4" w:space="0" w:color="auto"/>
              <w:right w:val="single" w:sz="4" w:space="0" w:color="auto"/>
            </w:tcBorders>
            <w:shd w:val="clear" w:color="auto" w:fill="auto"/>
            <w:noWrap/>
            <w:vAlign w:val="bottom"/>
          </w:tcPr>
          <w:p w:rsidR="00070AA8" w:rsidRPr="00D00F63" w:rsidRDefault="00D13B79" w:rsidP="00D00F63">
            <w:pPr>
              <w:contextualSpacing/>
            </w:pPr>
            <w:r w:rsidRPr="00D00F63">
              <w:t>170 675,1</w:t>
            </w:r>
          </w:p>
        </w:tc>
        <w:tc>
          <w:tcPr>
            <w:tcW w:w="1843" w:type="dxa"/>
            <w:tcBorders>
              <w:top w:val="nil"/>
              <w:left w:val="nil"/>
              <w:bottom w:val="single" w:sz="4" w:space="0" w:color="auto"/>
              <w:right w:val="single" w:sz="4" w:space="0" w:color="auto"/>
            </w:tcBorders>
          </w:tcPr>
          <w:p w:rsidR="00070AA8" w:rsidRPr="00D00F63" w:rsidRDefault="00D13B79" w:rsidP="00D00F63">
            <w:pPr>
              <w:contextualSpacing/>
            </w:pPr>
            <w:r w:rsidRPr="00D00F63">
              <w:t>49 605,7</w:t>
            </w:r>
          </w:p>
        </w:tc>
        <w:tc>
          <w:tcPr>
            <w:tcW w:w="1701" w:type="dxa"/>
            <w:tcBorders>
              <w:top w:val="nil"/>
              <w:left w:val="nil"/>
              <w:bottom w:val="single" w:sz="4" w:space="0" w:color="auto"/>
              <w:right w:val="single" w:sz="4" w:space="0" w:color="auto"/>
            </w:tcBorders>
          </w:tcPr>
          <w:p w:rsidR="00070AA8" w:rsidRPr="00D00F63" w:rsidRDefault="00D13B79" w:rsidP="00D00F63">
            <w:pPr>
              <w:contextualSpacing/>
            </w:pPr>
            <w:r w:rsidRPr="00D00F63">
              <w:t>93 710,6</w:t>
            </w:r>
          </w:p>
        </w:tc>
      </w:tr>
      <w:tr w:rsidR="00D00F63" w:rsidRPr="00D00F63" w:rsidTr="00515AE1">
        <w:trPr>
          <w:trHeight w:val="315"/>
        </w:trPr>
        <w:tc>
          <w:tcPr>
            <w:tcW w:w="3828" w:type="dxa"/>
            <w:tcBorders>
              <w:top w:val="nil"/>
              <w:left w:val="single" w:sz="4" w:space="0" w:color="auto"/>
              <w:bottom w:val="single" w:sz="4" w:space="0" w:color="auto"/>
              <w:right w:val="single" w:sz="4" w:space="0" w:color="auto"/>
            </w:tcBorders>
            <w:shd w:val="clear" w:color="auto" w:fill="auto"/>
            <w:vAlign w:val="bottom"/>
          </w:tcPr>
          <w:p w:rsidR="00070AA8" w:rsidRPr="00D00F63" w:rsidRDefault="00070AA8" w:rsidP="00D00F63">
            <w:pPr>
              <w:contextualSpacing/>
            </w:pPr>
            <w:r w:rsidRPr="00D00F63">
              <w:t>Процент</w:t>
            </w:r>
          </w:p>
        </w:tc>
        <w:tc>
          <w:tcPr>
            <w:tcW w:w="1842" w:type="dxa"/>
            <w:tcBorders>
              <w:top w:val="nil"/>
              <w:left w:val="nil"/>
              <w:bottom w:val="single" w:sz="4" w:space="0" w:color="auto"/>
              <w:right w:val="single" w:sz="4" w:space="0" w:color="auto"/>
            </w:tcBorders>
            <w:shd w:val="clear" w:color="auto" w:fill="auto"/>
            <w:noWrap/>
            <w:vAlign w:val="bottom"/>
          </w:tcPr>
          <w:p w:rsidR="00070AA8" w:rsidRPr="00D00F63" w:rsidRDefault="00D13B79" w:rsidP="00D00F63">
            <w:pPr>
              <w:contextualSpacing/>
            </w:pPr>
            <w:r w:rsidRPr="00D00F63">
              <w:t>18,64</w:t>
            </w:r>
            <w:r w:rsidR="00070AA8" w:rsidRPr="00D00F63">
              <w:t>%</w:t>
            </w:r>
          </w:p>
        </w:tc>
        <w:tc>
          <w:tcPr>
            <w:tcW w:w="1843" w:type="dxa"/>
            <w:tcBorders>
              <w:top w:val="nil"/>
              <w:left w:val="nil"/>
              <w:bottom w:val="single" w:sz="4" w:space="0" w:color="auto"/>
              <w:right w:val="single" w:sz="4" w:space="0" w:color="auto"/>
            </w:tcBorders>
          </w:tcPr>
          <w:p w:rsidR="00070AA8" w:rsidRPr="00D00F63" w:rsidRDefault="00D13B79" w:rsidP="00D00F63">
            <w:pPr>
              <w:contextualSpacing/>
            </w:pPr>
            <w:r w:rsidRPr="00D00F63">
              <w:t>5,11</w:t>
            </w:r>
            <w:r w:rsidR="00070AA8" w:rsidRPr="00D00F63">
              <w:t>%</w:t>
            </w:r>
          </w:p>
        </w:tc>
        <w:tc>
          <w:tcPr>
            <w:tcW w:w="1701" w:type="dxa"/>
            <w:tcBorders>
              <w:top w:val="nil"/>
              <w:left w:val="nil"/>
              <w:bottom w:val="single" w:sz="4" w:space="0" w:color="auto"/>
              <w:right w:val="single" w:sz="4" w:space="0" w:color="auto"/>
            </w:tcBorders>
          </w:tcPr>
          <w:p w:rsidR="00070AA8" w:rsidRPr="00D00F63" w:rsidRDefault="00D13B79" w:rsidP="00D00F63">
            <w:pPr>
              <w:contextualSpacing/>
            </w:pPr>
            <w:r w:rsidRPr="00D00F63">
              <w:t>9,39</w:t>
            </w:r>
            <w:r w:rsidR="00070AA8" w:rsidRPr="00D00F63">
              <w:t>%</w:t>
            </w:r>
          </w:p>
        </w:tc>
      </w:tr>
      <w:tr w:rsidR="00070AA8" w:rsidRPr="00D00F63" w:rsidTr="00515AE1">
        <w:trPr>
          <w:trHeight w:val="421"/>
        </w:trPr>
        <w:tc>
          <w:tcPr>
            <w:tcW w:w="3828" w:type="dxa"/>
            <w:tcBorders>
              <w:top w:val="nil"/>
              <w:left w:val="single" w:sz="4" w:space="0" w:color="auto"/>
              <w:bottom w:val="single" w:sz="4" w:space="0" w:color="auto"/>
              <w:right w:val="single" w:sz="4" w:space="0" w:color="auto"/>
            </w:tcBorders>
            <w:shd w:val="clear" w:color="auto" w:fill="auto"/>
            <w:vAlign w:val="center"/>
          </w:tcPr>
          <w:p w:rsidR="00070AA8" w:rsidRPr="00D00F63" w:rsidRDefault="00070AA8" w:rsidP="00D00F63">
            <w:pPr>
              <w:contextualSpacing/>
            </w:pPr>
            <w:r w:rsidRPr="00D00F63">
              <w:t>Верхний предел муниципального внутреннего долга</w:t>
            </w:r>
          </w:p>
        </w:tc>
        <w:tc>
          <w:tcPr>
            <w:tcW w:w="1842" w:type="dxa"/>
            <w:tcBorders>
              <w:top w:val="nil"/>
              <w:left w:val="nil"/>
              <w:bottom w:val="single" w:sz="4" w:space="0" w:color="auto"/>
              <w:right w:val="single" w:sz="4" w:space="0" w:color="auto"/>
            </w:tcBorders>
            <w:shd w:val="clear" w:color="auto" w:fill="auto"/>
            <w:noWrap/>
            <w:vAlign w:val="center"/>
          </w:tcPr>
          <w:p w:rsidR="00070AA8" w:rsidRPr="00D00F63" w:rsidRDefault="00D13B79" w:rsidP="00D00F63">
            <w:pPr>
              <w:contextualSpacing/>
            </w:pPr>
            <w:r w:rsidRPr="00D00F63">
              <w:t>199 675,1</w:t>
            </w:r>
          </w:p>
        </w:tc>
        <w:tc>
          <w:tcPr>
            <w:tcW w:w="1843" w:type="dxa"/>
            <w:tcBorders>
              <w:top w:val="nil"/>
              <w:left w:val="nil"/>
              <w:bottom w:val="single" w:sz="4" w:space="0" w:color="auto"/>
              <w:right w:val="single" w:sz="4" w:space="0" w:color="auto"/>
            </w:tcBorders>
            <w:vAlign w:val="center"/>
          </w:tcPr>
          <w:p w:rsidR="00070AA8" w:rsidRPr="00D00F63" w:rsidRDefault="00D13B79" w:rsidP="00D00F63">
            <w:pPr>
              <w:contextualSpacing/>
            </w:pPr>
            <w:r w:rsidRPr="00D00F63">
              <w:t>200 000,0</w:t>
            </w:r>
          </w:p>
        </w:tc>
        <w:tc>
          <w:tcPr>
            <w:tcW w:w="1701" w:type="dxa"/>
            <w:tcBorders>
              <w:top w:val="nil"/>
              <w:left w:val="nil"/>
              <w:bottom w:val="single" w:sz="4" w:space="0" w:color="auto"/>
              <w:right w:val="single" w:sz="4" w:space="0" w:color="auto"/>
            </w:tcBorders>
            <w:vAlign w:val="center"/>
          </w:tcPr>
          <w:p w:rsidR="00070AA8" w:rsidRPr="00D00F63" w:rsidRDefault="00D13B79" w:rsidP="00D00F63">
            <w:pPr>
              <w:contextualSpacing/>
            </w:pPr>
            <w:r w:rsidRPr="00D00F63">
              <w:t>150 000,0</w:t>
            </w:r>
          </w:p>
        </w:tc>
      </w:tr>
    </w:tbl>
    <w:p w:rsidR="00C342F1" w:rsidRPr="00D00F63" w:rsidRDefault="00C342F1" w:rsidP="00D00F63">
      <w:pPr>
        <w:pStyle w:val="a7"/>
        <w:tabs>
          <w:tab w:val="left" w:pos="2127"/>
          <w:tab w:val="left" w:pos="2268"/>
          <w:tab w:val="left" w:pos="2552"/>
        </w:tabs>
        <w:ind w:left="1069"/>
        <w:rPr>
          <w:rFonts w:ascii="Times New Roman" w:hAnsi="Times New Roman"/>
          <w:b/>
          <w:sz w:val="24"/>
          <w:szCs w:val="24"/>
        </w:rPr>
      </w:pPr>
    </w:p>
    <w:p w:rsidR="00C342F1" w:rsidRPr="00D00F63" w:rsidRDefault="00C342F1" w:rsidP="00D00F63">
      <w:pPr>
        <w:pStyle w:val="a7"/>
        <w:numPr>
          <w:ilvl w:val="0"/>
          <w:numId w:val="1"/>
        </w:numPr>
        <w:tabs>
          <w:tab w:val="left" w:pos="2127"/>
          <w:tab w:val="left" w:pos="2268"/>
          <w:tab w:val="left" w:pos="2552"/>
        </w:tabs>
        <w:jc w:val="center"/>
        <w:rPr>
          <w:rFonts w:ascii="Times New Roman" w:hAnsi="Times New Roman"/>
          <w:b/>
          <w:sz w:val="24"/>
          <w:szCs w:val="24"/>
        </w:rPr>
      </w:pPr>
      <w:r w:rsidRPr="00D00F63">
        <w:rPr>
          <w:rFonts w:ascii="Times New Roman" w:hAnsi="Times New Roman"/>
          <w:b/>
          <w:sz w:val="24"/>
          <w:szCs w:val="24"/>
        </w:rPr>
        <w:t>ДОХОДЫ ГОРОДСКОГО БЮДЖЕТА</w:t>
      </w:r>
    </w:p>
    <w:p w:rsidR="00C342F1" w:rsidRPr="00D00F63" w:rsidRDefault="00C342F1" w:rsidP="00D00F63">
      <w:pPr>
        <w:ind w:firstLine="709"/>
        <w:contextualSpacing/>
        <w:jc w:val="both"/>
      </w:pPr>
      <w:r w:rsidRPr="00D00F63">
        <w:t xml:space="preserve">При прогнозировании доходов городского бюджета на 2022 год и на плановый период 2023 и 2024 годов использованы ожидаемые итоги социально-экономического развития города Апатиты за 2021 год, прогноз социально - экономического развития муниципального образования город Апатиты с подведомственной территорией Мурманской области на 2022 год и на период до 2024 года, данные о поступлении доходов в отчетном финансовом году, информация об ожидаемом поступлении доходов </w:t>
      </w:r>
      <w:r w:rsidRPr="00D00F63">
        <w:lastRenderedPageBreak/>
        <w:t>в текущем финансовом году, прогнозы поступлений доходов главных администраторов доходов городского бюджета.</w:t>
      </w:r>
    </w:p>
    <w:p w:rsidR="00C342F1" w:rsidRPr="00D00F63" w:rsidRDefault="00C342F1" w:rsidP="00D00F63">
      <w:pPr>
        <w:pStyle w:val="ab"/>
        <w:tabs>
          <w:tab w:val="left" w:pos="709"/>
        </w:tabs>
        <w:spacing w:after="0"/>
        <w:ind w:firstLine="709"/>
        <w:contextualSpacing/>
        <w:jc w:val="both"/>
      </w:pPr>
      <w:r w:rsidRPr="00D00F63">
        <w:t>При формировании доходной части бюджета учтено действующее на момент разработки проекта городского бюджета федеральное, налоговое и бюджетное законодательство и законодательство Мурманской области, федеральные законы, предусматривающие внесение изменений и дополнений в законодательство Российской Федерации о налогах и сборах, соответствующие нормативным правовым актам Правительства Российской Федерации, вступающие в действие с 2022 года.</w:t>
      </w:r>
    </w:p>
    <w:p w:rsidR="00C342F1" w:rsidRPr="00D00F63" w:rsidRDefault="00C342F1" w:rsidP="00A35311">
      <w:pPr>
        <w:tabs>
          <w:tab w:val="left" w:pos="1080"/>
        </w:tabs>
        <w:spacing w:before="60" w:after="60"/>
        <w:ind w:firstLine="709"/>
        <w:jc w:val="both"/>
      </w:pPr>
      <w:r w:rsidRPr="00D00F63">
        <w:t>Прогнозирование доходов бюджета осуществляется в соответствии с методиками прогнозирования поступлений доходов в городской бюджет на очередной финансовый год и на плановый период, утвержденными главными администраторами доходов городского бюджета в соответствии с общими требованиями к таким методикам, установленными Правительством Российской Федерации.</w:t>
      </w:r>
    </w:p>
    <w:p w:rsidR="00C342F1" w:rsidRPr="00D00F63" w:rsidRDefault="00C342F1" w:rsidP="00D00F63">
      <w:pPr>
        <w:ind w:firstLine="709"/>
        <w:contextualSpacing/>
        <w:jc w:val="both"/>
      </w:pPr>
      <w:r w:rsidRPr="00D00F63">
        <w:t>Прогнозирование доходов городского бюджета осуществлено с учетом нормативов зачисления доходов в городской бюджет, установленных Бюджетным кодексом Российской Федерации, Законом Мурманской области от 10.12.2007 № 916-01-ЗМО «О межбюджетных отношениях в Мурманской области» (с учетом изменений и дополнений) и проектом закона Мурманской области «Об областном бюджете на 2022 год и на плановый период 2023 и 2024 годов».</w:t>
      </w:r>
    </w:p>
    <w:p w:rsidR="00C342F1" w:rsidRPr="00D00F63" w:rsidRDefault="00C342F1" w:rsidP="00D00F63">
      <w:pPr>
        <w:ind w:firstLine="709"/>
        <w:contextualSpacing/>
        <w:jc w:val="both"/>
      </w:pPr>
      <w:r w:rsidRPr="00D00F63">
        <w:t>Налоговые и неналоговые доходы определены по каждому доходному источнику.</w:t>
      </w:r>
    </w:p>
    <w:p w:rsidR="00C342F1" w:rsidRPr="00D00F63" w:rsidRDefault="00C342F1" w:rsidP="00D00F63">
      <w:pPr>
        <w:ind w:firstLine="709"/>
        <w:contextualSpacing/>
        <w:jc w:val="both"/>
      </w:pPr>
      <w:r w:rsidRPr="00D00F63">
        <w:t>Безвозмездные поступления из областного бюджета отражены в доходной части городского бюджета в суммах, определенных в проекте закона Мурманской области «Об областном бюджете на 2022 год и на плановый период 2023 и 2024 годов».</w:t>
      </w:r>
    </w:p>
    <w:p w:rsidR="00C342F1" w:rsidRPr="00D00F63" w:rsidRDefault="00C342F1" w:rsidP="00D00F63">
      <w:pPr>
        <w:pStyle w:val="21"/>
        <w:spacing w:after="0" w:line="240" w:lineRule="auto"/>
        <w:ind w:left="0" w:firstLine="709"/>
        <w:contextualSpacing/>
        <w:jc w:val="both"/>
      </w:pPr>
      <w:r w:rsidRPr="00D00F63">
        <w:rPr>
          <w:bCs/>
        </w:rPr>
        <w:t>На 2021 год ожидаемая оценка поступлений в городской бюджет налоговых и неналоговых доходов составляет 916 855,8 тыс. рублей.</w:t>
      </w:r>
      <w:r w:rsidRPr="00D00F63">
        <w:t xml:space="preserve"> Поступления по </w:t>
      </w:r>
      <w:r w:rsidRPr="00D00F63">
        <w:rPr>
          <w:bCs/>
        </w:rPr>
        <w:t xml:space="preserve">налоговым и неналоговым доходам </w:t>
      </w:r>
      <w:r w:rsidRPr="00D00F63">
        <w:t>на 2022 прогнозируются в сумме 915 794,9</w:t>
      </w:r>
      <w:r w:rsidRPr="00D00F63">
        <w:rPr>
          <w:sz w:val="20"/>
          <w:szCs w:val="20"/>
        </w:rPr>
        <w:t xml:space="preserve"> </w:t>
      </w:r>
      <w:r w:rsidRPr="00D00F63">
        <w:t>тыс. рублей.</w:t>
      </w:r>
    </w:p>
    <w:p w:rsidR="00C342F1" w:rsidRPr="00D00F63" w:rsidRDefault="00C342F1" w:rsidP="00D00F63">
      <w:pPr>
        <w:tabs>
          <w:tab w:val="left" w:pos="1134"/>
          <w:tab w:val="left" w:pos="1418"/>
        </w:tabs>
        <w:ind w:firstLine="709"/>
        <w:contextualSpacing/>
        <w:jc w:val="both"/>
        <w:rPr>
          <w:bCs/>
        </w:rPr>
      </w:pPr>
      <w:r w:rsidRPr="00D00F63">
        <w:rPr>
          <w:bCs/>
        </w:rPr>
        <w:t xml:space="preserve">По сравнению с ожидаемой оценкой поступлений 2021 года прогнозируемые в 2022 году налоговые и неналоговые доходы уменьшаться на 1 060,9 тыс. рублей или на 0,12 процента. </w:t>
      </w:r>
    </w:p>
    <w:p w:rsidR="00C342F1" w:rsidRPr="00D00F63" w:rsidRDefault="00C342F1" w:rsidP="00D00F63">
      <w:pPr>
        <w:ind w:firstLine="709"/>
        <w:contextualSpacing/>
        <w:jc w:val="both"/>
        <w:rPr>
          <w:b/>
        </w:rPr>
      </w:pPr>
    </w:p>
    <w:p w:rsidR="00C342F1" w:rsidRPr="00D00F63" w:rsidRDefault="00C342F1" w:rsidP="00D00F63">
      <w:pPr>
        <w:ind w:firstLine="709"/>
        <w:contextualSpacing/>
        <w:jc w:val="center"/>
        <w:rPr>
          <w:b/>
        </w:rPr>
      </w:pPr>
      <w:r w:rsidRPr="00D00F63">
        <w:rPr>
          <w:b/>
        </w:rPr>
        <w:t>Структура доходной части городского бюджета в 2021 и 2022 годах выглядит следующим образом:</w:t>
      </w:r>
    </w:p>
    <w:p w:rsidR="00C342F1" w:rsidRPr="00D00F63" w:rsidRDefault="00C342F1" w:rsidP="00D00F63">
      <w:pPr>
        <w:ind w:firstLine="709"/>
        <w:contextualSpacing/>
        <w:jc w:val="right"/>
      </w:pPr>
      <w:r w:rsidRPr="00D00F63">
        <w:t>тыс. рублей</w:t>
      </w:r>
    </w:p>
    <w:tbl>
      <w:tblPr>
        <w:tblW w:w="9214" w:type="dxa"/>
        <w:tblInd w:w="108" w:type="dxa"/>
        <w:tblLayout w:type="fixed"/>
        <w:tblLook w:val="0000" w:firstRow="0" w:lastRow="0" w:firstColumn="0" w:lastColumn="0" w:noHBand="0" w:noVBand="0"/>
      </w:tblPr>
      <w:tblGrid>
        <w:gridCol w:w="1701"/>
        <w:gridCol w:w="1560"/>
        <w:gridCol w:w="1701"/>
        <w:gridCol w:w="1417"/>
        <w:gridCol w:w="1418"/>
        <w:gridCol w:w="1417"/>
      </w:tblGrid>
      <w:tr w:rsidR="00D00F63" w:rsidRPr="00D00F63" w:rsidTr="00F914C0">
        <w:trPr>
          <w:trHeight w:val="255"/>
        </w:trPr>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342F1" w:rsidRPr="00D00F63" w:rsidRDefault="00C342F1" w:rsidP="00D00F63">
            <w:pPr>
              <w:contextualSpacing/>
              <w:jc w:val="center"/>
              <w:rPr>
                <w:i/>
                <w:sz w:val="20"/>
                <w:szCs w:val="20"/>
              </w:rPr>
            </w:pPr>
            <w:r w:rsidRPr="00D00F63">
              <w:rPr>
                <w:i/>
                <w:sz w:val="20"/>
                <w:szCs w:val="20"/>
              </w:rPr>
              <w:t>Показатель</w:t>
            </w:r>
          </w:p>
        </w:tc>
        <w:tc>
          <w:tcPr>
            <w:tcW w:w="4678" w:type="dxa"/>
            <w:gridSpan w:val="3"/>
            <w:tcBorders>
              <w:top w:val="single" w:sz="4" w:space="0" w:color="auto"/>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sz w:val="20"/>
                <w:szCs w:val="20"/>
              </w:rPr>
            </w:pPr>
            <w:r w:rsidRPr="00D00F63">
              <w:rPr>
                <w:i/>
                <w:sz w:val="20"/>
                <w:szCs w:val="20"/>
              </w:rPr>
              <w:t>2021 год</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2022 год</w:t>
            </w:r>
          </w:p>
        </w:tc>
      </w:tr>
      <w:tr w:rsidR="00D00F63" w:rsidRPr="00D00F63" w:rsidTr="00F914C0">
        <w:trPr>
          <w:trHeight w:val="1283"/>
        </w:trPr>
        <w:tc>
          <w:tcPr>
            <w:tcW w:w="1701" w:type="dxa"/>
            <w:vMerge/>
            <w:tcBorders>
              <w:top w:val="single" w:sz="4" w:space="0" w:color="auto"/>
              <w:left w:val="single" w:sz="4" w:space="0" w:color="auto"/>
              <w:bottom w:val="single" w:sz="4" w:space="0" w:color="000000"/>
              <w:right w:val="single" w:sz="4" w:space="0" w:color="auto"/>
            </w:tcBorders>
            <w:vAlign w:val="center"/>
          </w:tcPr>
          <w:p w:rsidR="00C342F1" w:rsidRPr="00D00F63" w:rsidRDefault="00C342F1" w:rsidP="00D00F63">
            <w:pPr>
              <w:contextualSpacing/>
              <w:jc w:val="center"/>
              <w:rPr>
                <w:i/>
                <w:sz w:val="20"/>
                <w:szCs w:val="20"/>
              </w:rPr>
            </w:pPr>
          </w:p>
        </w:tc>
        <w:tc>
          <w:tcPr>
            <w:tcW w:w="1560" w:type="dxa"/>
            <w:tcBorders>
              <w:top w:val="nil"/>
              <w:left w:val="nil"/>
              <w:bottom w:val="single" w:sz="4" w:space="0" w:color="auto"/>
              <w:right w:val="single" w:sz="4" w:space="0" w:color="auto"/>
            </w:tcBorders>
            <w:shd w:val="clear" w:color="auto" w:fill="auto"/>
            <w:vAlign w:val="center"/>
          </w:tcPr>
          <w:p w:rsidR="00C342F1" w:rsidRPr="00D00F63" w:rsidRDefault="00C342F1" w:rsidP="00D00F63">
            <w:pPr>
              <w:contextualSpacing/>
              <w:jc w:val="center"/>
              <w:rPr>
                <w:i/>
                <w:sz w:val="20"/>
                <w:szCs w:val="20"/>
              </w:rPr>
            </w:pPr>
            <w:r w:rsidRPr="00D00F63">
              <w:rPr>
                <w:i/>
                <w:sz w:val="20"/>
                <w:szCs w:val="20"/>
              </w:rPr>
              <w:t>Утверждено</w:t>
            </w:r>
          </w:p>
          <w:p w:rsidR="00C342F1" w:rsidRPr="00D00F63" w:rsidRDefault="00C342F1" w:rsidP="00D00F63">
            <w:pPr>
              <w:contextualSpacing/>
              <w:jc w:val="center"/>
              <w:rPr>
                <w:i/>
                <w:sz w:val="20"/>
                <w:szCs w:val="20"/>
              </w:rPr>
            </w:pPr>
          </w:p>
        </w:tc>
        <w:tc>
          <w:tcPr>
            <w:tcW w:w="1701" w:type="dxa"/>
            <w:tcBorders>
              <w:top w:val="nil"/>
              <w:left w:val="nil"/>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 xml:space="preserve">Оценка поступлений в городской бюджет </w:t>
            </w:r>
          </w:p>
        </w:tc>
        <w:tc>
          <w:tcPr>
            <w:tcW w:w="1417" w:type="dxa"/>
            <w:tcBorders>
              <w:top w:val="nil"/>
              <w:left w:val="nil"/>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Удельный вес поступлений (%)</w:t>
            </w:r>
          </w:p>
        </w:tc>
        <w:tc>
          <w:tcPr>
            <w:tcW w:w="1418" w:type="dxa"/>
            <w:tcBorders>
              <w:top w:val="nil"/>
              <w:left w:val="nil"/>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 xml:space="preserve">Прогноз поступлений </w:t>
            </w:r>
          </w:p>
        </w:tc>
        <w:tc>
          <w:tcPr>
            <w:tcW w:w="1417" w:type="dxa"/>
            <w:tcBorders>
              <w:top w:val="nil"/>
              <w:left w:val="nil"/>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Удельный вес поступлений (%)</w:t>
            </w:r>
          </w:p>
        </w:tc>
      </w:tr>
      <w:tr w:rsidR="00D00F63" w:rsidRPr="00D00F63" w:rsidTr="00F914C0">
        <w:trPr>
          <w:trHeight w:val="795"/>
        </w:trPr>
        <w:tc>
          <w:tcPr>
            <w:tcW w:w="1701"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jc w:val="center"/>
              <w:rPr>
                <w:i/>
                <w:sz w:val="20"/>
                <w:szCs w:val="20"/>
              </w:rPr>
            </w:pPr>
            <w:r w:rsidRPr="00D00F63">
              <w:rPr>
                <w:i/>
                <w:sz w:val="20"/>
                <w:szCs w:val="20"/>
              </w:rPr>
              <w:t>Налоговые доходы</w:t>
            </w:r>
          </w:p>
        </w:tc>
        <w:tc>
          <w:tcPr>
            <w:tcW w:w="1560"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sz w:val="20"/>
                <w:szCs w:val="20"/>
              </w:rPr>
            </w:pPr>
            <w:r w:rsidRPr="00D00F63">
              <w:rPr>
                <w:i/>
                <w:sz w:val="20"/>
                <w:szCs w:val="20"/>
              </w:rPr>
              <w:t>710 661,3</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sz w:val="20"/>
                <w:szCs w:val="20"/>
              </w:rPr>
            </w:pPr>
            <w:r w:rsidRPr="00D00F63">
              <w:rPr>
                <w:i/>
                <w:sz w:val="20"/>
                <w:szCs w:val="20"/>
              </w:rPr>
              <w:t>709 526,7</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0A7F8A" w:rsidP="00D00F63">
            <w:pPr>
              <w:contextualSpacing/>
              <w:jc w:val="center"/>
              <w:rPr>
                <w:i/>
                <w:sz w:val="20"/>
                <w:szCs w:val="20"/>
              </w:rPr>
            </w:pPr>
            <w:r>
              <w:rPr>
                <w:i/>
                <w:sz w:val="20"/>
                <w:szCs w:val="20"/>
              </w:rPr>
              <w:t>22,6</w:t>
            </w:r>
          </w:p>
        </w:tc>
        <w:tc>
          <w:tcPr>
            <w:tcW w:w="1418"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sz w:val="20"/>
                <w:szCs w:val="20"/>
              </w:rPr>
            </w:pPr>
            <w:r w:rsidRPr="00D00F63">
              <w:rPr>
                <w:i/>
                <w:sz w:val="20"/>
                <w:szCs w:val="20"/>
              </w:rPr>
              <w:t>724 555,7</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sz w:val="20"/>
                <w:szCs w:val="20"/>
              </w:rPr>
            </w:pPr>
            <w:r w:rsidRPr="00D00F63">
              <w:rPr>
                <w:i/>
                <w:sz w:val="20"/>
                <w:szCs w:val="20"/>
              </w:rPr>
              <w:t>25,0</w:t>
            </w:r>
          </w:p>
        </w:tc>
      </w:tr>
      <w:tr w:rsidR="00D00F63" w:rsidRPr="00D00F63" w:rsidTr="00F914C0">
        <w:trPr>
          <w:trHeight w:val="780"/>
        </w:trPr>
        <w:tc>
          <w:tcPr>
            <w:tcW w:w="1701"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jc w:val="center"/>
              <w:rPr>
                <w:i/>
                <w:sz w:val="20"/>
                <w:szCs w:val="20"/>
              </w:rPr>
            </w:pPr>
            <w:r w:rsidRPr="00D00F63">
              <w:rPr>
                <w:i/>
                <w:sz w:val="20"/>
                <w:szCs w:val="20"/>
              </w:rPr>
              <w:t>Неналоговые доходы</w:t>
            </w:r>
          </w:p>
        </w:tc>
        <w:tc>
          <w:tcPr>
            <w:tcW w:w="1560"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sz w:val="20"/>
                <w:szCs w:val="20"/>
              </w:rPr>
            </w:pPr>
            <w:r w:rsidRPr="00D00F63">
              <w:rPr>
                <w:i/>
                <w:sz w:val="20"/>
                <w:szCs w:val="20"/>
              </w:rPr>
              <w:t>202 108,4</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sz w:val="20"/>
                <w:szCs w:val="20"/>
              </w:rPr>
            </w:pPr>
            <w:r w:rsidRPr="00D00F63">
              <w:rPr>
                <w:i/>
                <w:sz w:val="20"/>
                <w:szCs w:val="20"/>
              </w:rPr>
              <w:t>207 329,1</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0A7F8A" w:rsidP="00D00F63">
            <w:pPr>
              <w:contextualSpacing/>
              <w:jc w:val="center"/>
              <w:rPr>
                <w:i/>
                <w:sz w:val="20"/>
                <w:szCs w:val="20"/>
              </w:rPr>
            </w:pPr>
            <w:r>
              <w:rPr>
                <w:i/>
                <w:sz w:val="20"/>
                <w:szCs w:val="20"/>
              </w:rPr>
              <w:t>6,6</w:t>
            </w:r>
          </w:p>
        </w:tc>
        <w:tc>
          <w:tcPr>
            <w:tcW w:w="1418"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sz w:val="20"/>
                <w:szCs w:val="20"/>
              </w:rPr>
            </w:pPr>
            <w:r w:rsidRPr="00D00F63">
              <w:rPr>
                <w:i/>
                <w:sz w:val="20"/>
                <w:szCs w:val="20"/>
              </w:rPr>
              <w:t>191 239,2</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sz w:val="20"/>
                <w:szCs w:val="20"/>
              </w:rPr>
            </w:pPr>
            <w:r w:rsidRPr="00D00F63">
              <w:rPr>
                <w:i/>
                <w:sz w:val="20"/>
                <w:szCs w:val="20"/>
              </w:rPr>
              <w:t>6,6</w:t>
            </w:r>
          </w:p>
        </w:tc>
      </w:tr>
      <w:tr w:rsidR="00D00F63" w:rsidRPr="00D00F63" w:rsidTr="00F914C0">
        <w:trPr>
          <w:trHeight w:val="810"/>
        </w:trPr>
        <w:tc>
          <w:tcPr>
            <w:tcW w:w="1701"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Налоговые и неналоговые доходы</w:t>
            </w:r>
          </w:p>
        </w:tc>
        <w:tc>
          <w:tcPr>
            <w:tcW w:w="1560"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912 769,7</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916 855,8</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0A7F8A" w:rsidP="00D00F63">
            <w:pPr>
              <w:contextualSpacing/>
              <w:jc w:val="center"/>
              <w:rPr>
                <w:sz w:val="20"/>
                <w:szCs w:val="20"/>
              </w:rPr>
            </w:pPr>
            <w:r>
              <w:rPr>
                <w:sz w:val="20"/>
                <w:szCs w:val="20"/>
              </w:rPr>
              <w:t>29,2</w:t>
            </w:r>
          </w:p>
        </w:tc>
        <w:tc>
          <w:tcPr>
            <w:tcW w:w="1418"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915 794,9</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31,6</w:t>
            </w:r>
          </w:p>
        </w:tc>
      </w:tr>
      <w:tr w:rsidR="00D00F63" w:rsidRPr="00D00F63" w:rsidTr="00F914C0">
        <w:trPr>
          <w:trHeight w:val="600"/>
        </w:trPr>
        <w:tc>
          <w:tcPr>
            <w:tcW w:w="1701"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Безвозмездные поступления</w:t>
            </w:r>
          </w:p>
        </w:tc>
        <w:tc>
          <w:tcPr>
            <w:tcW w:w="1560"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1 997 922,1</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0A7F8A" w:rsidP="00D00F63">
            <w:pPr>
              <w:contextualSpacing/>
              <w:jc w:val="center"/>
              <w:rPr>
                <w:sz w:val="20"/>
                <w:szCs w:val="20"/>
              </w:rPr>
            </w:pPr>
            <w:r>
              <w:rPr>
                <w:sz w:val="20"/>
                <w:szCs w:val="20"/>
              </w:rPr>
              <w:t>2 223 465,5</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0A7F8A" w:rsidP="00D00F63">
            <w:pPr>
              <w:contextualSpacing/>
              <w:jc w:val="center"/>
              <w:rPr>
                <w:sz w:val="20"/>
                <w:szCs w:val="20"/>
              </w:rPr>
            </w:pPr>
            <w:r>
              <w:rPr>
                <w:sz w:val="20"/>
                <w:szCs w:val="20"/>
              </w:rPr>
              <w:t>70,8</w:t>
            </w:r>
          </w:p>
        </w:tc>
        <w:tc>
          <w:tcPr>
            <w:tcW w:w="1418"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1 977 500,1</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68,4</w:t>
            </w:r>
          </w:p>
        </w:tc>
      </w:tr>
      <w:tr w:rsidR="00C342F1" w:rsidRPr="00D00F63" w:rsidTr="00F914C0">
        <w:trPr>
          <w:trHeight w:val="510"/>
        </w:trPr>
        <w:tc>
          <w:tcPr>
            <w:tcW w:w="1701"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Всего доходов</w:t>
            </w:r>
          </w:p>
        </w:tc>
        <w:tc>
          <w:tcPr>
            <w:tcW w:w="1560"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2 910 691,8</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0A7F8A" w:rsidP="00D00F63">
            <w:pPr>
              <w:contextualSpacing/>
              <w:jc w:val="center"/>
              <w:rPr>
                <w:sz w:val="20"/>
                <w:szCs w:val="20"/>
              </w:rPr>
            </w:pPr>
            <w:r>
              <w:rPr>
                <w:sz w:val="20"/>
                <w:szCs w:val="20"/>
              </w:rPr>
              <w:t>3 140 321,4</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100,0</w:t>
            </w:r>
          </w:p>
        </w:tc>
        <w:tc>
          <w:tcPr>
            <w:tcW w:w="1418"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2 893 295,0</w:t>
            </w:r>
          </w:p>
        </w:tc>
        <w:tc>
          <w:tcPr>
            <w:tcW w:w="1417"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100,0</w:t>
            </w:r>
          </w:p>
        </w:tc>
      </w:tr>
    </w:tbl>
    <w:p w:rsidR="00C342F1" w:rsidRPr="00D00F63" w:rsidRDefault="00C342F1" w:rsidP="00D00F63">
      <w:pPr>
        <w:pStyle w:val="ab"/>
        <w:ind w:firstLine="720"/>
        <w:contextualSpacing/>
        <w:jc w:val="both"/>
      </w:pPr>
    </w:p>
    <w:p w:rsidR="00C342F1" w:rsidRPr="00D00F63" w:rsidRDefault="00C342F1" w:rsidP="00D00F63">
      <w:pPr>
        <w:tabs>
          <w:tab w:val="left" w:pos="1134"/>
          <w:tab w:val="left" w:pos="1418"/>
        </w:tabs>
        <w:autoSpaceDE w:val="0"/>
        <w:autoSpaceDN w:val="0"/>
        <w:adjustRightInd w:val="0"/>
        <w:contextualSpacing/>
        <w:jc w:val="center"/>
        <w:rPr>
          <w:b/>
        </w:rPr>
      </w:pPr>
      <w:r w:rsidRPr="00D00F63">
        <w:rPr>
          <w:b/>
        </w:rPr>
        <w:t>Динамика доходов городского бюджета</w:t>
      </w:r>
    </w:p>
    <w:p w:rsidR="00C342F1" w:rsidRPr="00D00F63" w:rsidRDefault="00C342F1" w:rsidP="00D00F63">
      <w:pPr>
        <w:pStyle w:val="ab"/>
        <w:spacing w:after="0"/>
        <w:contextualSpacing/>
        <w:jc w:val="right"/>
      </w:pPr>
      <w:r w:rsidRPr="00D00F63">
        <w:t>тыс. рублей</w:t>
      </w:r>
    </w:p>
    <w:tbl>
      <w:tblPr>
        <w:tblW w:w="9229" w:type="dxa"/>
        <w:tblInd w:w="93" w:type="dxa"/>
        <w:tblLook w:val="0000" w:firstRow="0" w:lastRow="0" w:firstColumn="0" w:lastColumn="0" w:noHBand="0" w:noVBand="0"/>
      </w:tblPr>
      <w:tblGrid>
        <w:gridCol w:w="2709"/>
        <w:gridCol w:w="1701"/>
        <w:gridCol w:w="1701"/>
        <w:gridCol w:w="1559"/>
        <w:gridCol w:w="1559"/>
      </w:tblGrid>
      <w:tr w:rsidR="00D00F63" w:rsidRPr="00D00F63" w:rsidTr="00F914C0">
        <w:trPr>
          <w:trHeight w:val="255"/>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Показатель</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Оценка поступлений в городской бюджет</w:t>
            </w:r>
          </w:p>
          <w:p w:rsidR="00C342F1" w:rsidRPr="00D00F63" w:rsidRDefault="00C342F1" w:rsidP="00D00F63">
            <w:pPr>
              <w:contextualSpacing/>
              <w:jc w:val="center"/>
              <w:rPr>
                <w:sz w:val="20"/>
                <w:szCs w:val="20"/>
              </w:rPr>
            </w:pPr>
          </w:p>
        </w:tc>
        <w:tc>
          <w:tcPr>
            <w:tcW w:w="4819" w:type="dxa"/>
            <w:gridSpan w:val="3"/>
            <w:tcBorders>
              <w:top w:val="single" w:sz="4" w:space="0" w:color="auto"/>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Прогноз поступлений</w:t>
            </w:r>
          </w:p>
        </w:tc>
      </w:tr>
      <w:tr w:rsidR="00D00F63" w:rsidRPr="00D00F63" w:rsidTr="00F914C0">
        <w:trPr>
          <w:trHeight w:val="302"/>
        </w:trPr>
        <w:tc>
          <w:tcPr>
            <w:tcW w:w="2709" w:type="dxa"/>
            <w:vMerge/>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contextualSpacing/>
              <w:jc w:val="center"/>
              <w:rPr>
                <w:sz w:val="20"/>
                <w:szCs w:val="20"/>
              </w:rPr>
            </w:pPr>
          </w:p>
        </w:tc>
        <w:tc>
          <w:tcPr>
            <w:tcW w:w="1701" w:type="dxa"/>
            <w:tcBorders>
              <w:top w:val="nil"/>
              <w:left w:val="nil"/>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2021 год</w:t>
            </w:r>
          </w:p>
        </w:tc>
        <w:tc>
          <w:tcPr>
            <w:tcW w:w="1701" w:type="dxa"/>
            <w:tcBorders>
              <w:top w:val="nil"/>
              <w:left w:val="nil"/>
              <w:bottom w:val="single" w:sz="4" w:space="0" w:color="auto"/>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2022 год</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2023 год</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2024 год</w:t>
            </w:r>
          </w:p>
        </w:tc>
      </w:tr>
      <w:tr w:rsidR="00D00F63" w:rsidRPr="00D00F63" w:rsidTr="00F914C0">
        <w:trPr>
          <w:trHeight w:val="540"/>
        </w:trPr>
        <w:tc>
          <w:tcPr>
            <w:tcW w:w="2709"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rPr>
                <w:sz w:val="20"/>
                <w:szCs w:val="20"/>
              </w:rPr>
            </w:pPr>
            <w:r w:rsidRPr="00D00F63">
              <w:rPr>
                <w:sz w:val="20"/>
                <w:szCs w:val="20"/>
              </w:rPr>
              <w:t>Налоговые доходы</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709 526,7</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724 555,7</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778 491,8</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803 613,8</w:t>
            </w:r>
          </w:p>
        </w:tc>
      </w:tr>
      <w:tr w:rsidR="00D00F63" w:rsidRPr="00D00F63" w:rsidTr="00F914C0">
        <w:trPr>
          <w:trHeight w:val="510"/>
        </w:trPr>
        <w:tc>
          <w:tcPr>
            <w:tcW w:w="2709"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rPr>
                <w:i/>
                <w:iCs/>
                <w:sz w:val="20"/>
                <w:szCs w:val="20"/>
              </w:rPr>
            </w:pPr>
            <w:r w:rsidRPr="00D00F63">
              <w:rPr>
                <w:i/>
                <w:iCs/>
                <w:sz w:val="20"/>
                <w:szCs w:val="20"/>
              </w:rPr>
              <w:t>Темп роста (снижения) доходов к предыдущему году, %</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iCs/>
                <w:sz w:val="20"/>
                <w:szCs w:val="20"/>
              </w:rPr>
            </w:pPr>
            <w:r w:rsidRPr="00D00F63">
              <w:rPr>
                <w:i/>
                <w:iCs/>
                <w:sz w:val="20"/>
                <w:szCs w:val="20"/>
              </w:rPr>
              <w:t>2,1</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i/>
                <w:iCs/>
                <w:sz w:val="20"/>
                <w:szCs w:val="20"/>
              </w:rPr>
            </w:pPr>
            <w:r w:rsidRPr="00D00F63">
              <w:rPr>
                <w:i/>
                <w:iCs/>
                <w:sz w:val="20"/>
                <w:szCs w:val="20"/>
              </w:rPr>
              <w:t>7,4</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i/>
                <w:iCs/>
                <w:sz w:val="20"/>
                <w:szCs w:val="20"/>
              </w:rPr>
            </w:pPr>
            <w:r w:rsidRPr="00D00F63">
              <w:rPr>
                <w:i/>
                <w:iCs/>
                <w:sz w:val="20"/>
                <w:szCs w:val="20"/>
              </w:rPr>
              <w:t>3,2</w:t>
            </w:r>
          </w:p>
        </w:tc>
      </w:tr>
      <w:tr w:rsidR="00D00F63" w:rsidRPr="00D00F63" w:rsidTr="00F914C0">
        <w:trPr>
          <w:trHeight w:val="480"/>
        </w:trPr>
        <w:tc>
          <w:tcPr>
            <w:tcW w:w="2709"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rPr>
                <w:sz w:val="20"/>
                <w:szCs w:val="20"/>
              </w:rPr>
            </w:pPr>
            <w:r w:rsidRPr="00D00F63">
              <w:rPr>
                <w:sz w:val="20"/>
                <w:szCs w:val="20"/>
              </w:rPr>
              <w:t>Неналоговые доходы</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207 329,1</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191 239,2</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192 405,6</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194 124,2</w:t>
            </w:r>
          </w:p>
        </w:tc>
      </w:tr>
      <w:tr w:rsidR="00D00F63" w:rsidRPr="00D00F63" w:rsidTr="00F914C0">
        <w:trPr>
          <w:trHeight w:val="495"/>
        </w:trPr>
        <w:tc>
          <w:tcPr>
            <w:tcW w:w="2709"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rPr>
                <w:i/>
                <w:iCs/>
                <w:sz w:val="20"/>
                <w:szCs w:val="20"/>
              </w:rPr>
            </w:pPr>
            <w:r w:rsidRPr="00D00F63">
              <w:rPr>
                <w:i/>
                <w:iCs/>
                <w:sz w:val="20"/>
                <w:szCs w:val="20"/>
              </w:rPr>
              <w:t>Темп роста (снижения) доходов к предыдущему году, %</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iCs/>
                <w:sz w:val="20"/>
                <w:szCs w:val="20"/>
              </w:rPr>
            </w:pPr>
            <w:r w:rsidRPr="00D00F63">
              <w:rPr>
                <w:i/>
                <w:iCs/>
                <w:sz w:val="20"/>
                <w:szCs w:val="20"/>
              </w:rPr>
              <w:t>-7,8</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i/>
                <w:iCs/>
                <w:sz w:val="20"/>
                <w:szCs w:val="20"/>
              </w:rPr>
            </w:pPr>
            <w:r w:rsidRPr="00D00F63">
              <w:rPr>
                <w:i/>
                <w:iCs/>
                <w:sz w:val="20"/>
                <w:szCs w:val="20"/>
              </w:rPr>
              <w:t>0,6</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i/>
                <w:iCs/>
                <w:sz w:val="20"/>
                <w:szCs w:val="20"/>
              </w:rPr>
            </w:pPr>
            <w:r w:rsidRPr="00D00F63">
              <w:rPr>
                <w:i/>
                <w:iCs/>
                <w:sz w:val="20"/>
                <w:szCs w:val="20"/>
              </w:rPr>
              <w:t>0,9</w:t>
            </w:r>
          </w:p>
        </w:tc>
      </w:tr>
      <w:tr w:rsidR="00D00F63" w:rsidRPr="00D00F63" w:rsidTr="00F914C0">
        <w:trPr>
          <w:trHeight w:val="810"/>
        </w:trPr>
        <w:tc>
          <w:tcPr>
            <w:tcW w:w="2709"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rPr>
                <w:sz w:val="20"/>
                <w:szCs w:val="20"/>
              </w:rPr>
            </w:pPr>
            <w:r w:rsidRPr="00D00F63">
              <w:rPr>
                <w:sz w:val="20"/>
                <w:szCs w:val="20"/>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916 855,8</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r w:rsidRPr="00D00F63">
              <w:rPr>
                <w:sz w:val="20"/>
                <w:szCs w:val="20"/>
              </w:rPr>
              <w:t>915 794,9</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970 897,4</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997 738,0</w:t>
            </w:r>
          </w:p>
        </w:tc>
      </w:tr>
      <w:tr w:rsidR="00C342F1" w:rsidRPr="00D00F63" w:rsidTr="00F914C0">
        <w:trPr>
          <w:trHeight w:val="690"/>
        </w:trPr>
        <w:tc>
          <w:tcPr>
            <w:tcW w:w="2709" w:type="dxa"/>
            <w:tcBorders>
              <w:top w:val="nil"/>
              <w:left w:val="single" w:sz="4" w:space="0" w:color="auto"/>
              <w:bottom w:val="single" w:sz="4" w:space="0" w:color="auto"/>
              <w:right w:val="single" w:sz="4" w:space="0" w:color="auto"/>
            </w:tcBorders>
            <w:shd w:val="clear" w:color="auto" w:fill="auto"/>
            <w:vAlign w:val="center"/>
          </w:tcPr>
          <w:p w:rsidR="00C342F1" w:rsidRPr="00D00F63" w:rsidRDefault="00C342F1" w:rsidP="00D00F63">
            <w:pPr>
              <w:contextualSpacing/>
              <w:rPr>
                <w:i/>
                <w:iCs/>
                <w:sz w:val="20"/>
                <w:szCs w:val="20"/>
              </w:rPr>
            </w:pPr>
            <w:r w:rsidRPr="00D00F63">
              <w:rPr>
                <w:i/>
                <w:iCs/>
                <w:sz w:val="20"/>
                <w:szCs w:val="20"/>
              </w:rPr>
              <w:t>Темп роста (снижения) доходов к предыдущему году, %</w:t>
            </w: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342F1" w:rsidRPr="00D00F63" w:rsidRDefault="00C342F1" w:rsidP="00D00F63">
            <w:pPr>
              <w:contextualSpacing/>
              <w:jc w:val="center"/>
              <w:rPr>
                <w:i/>
                <w:iCs/>
                <w:sz w:val="20"/>
                <w:szCs w:val="20"/>
              </w:rPr>
            </w:pPr>
            <w:r w:rsidRPr="00D00F63">
              <w:rPr>
                <w:i/>
                <w:iCs/>
                <w:sz w:val="20"/>
                <w:szCs w:val="20"/>
              </w:rPr>
              <w:t>-0,1</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i/>
                <w:iCs/>
                <w:sz w:val="20"/>
                <w:szCs w:val="20"/>
              </w:rPr>
            </w:pPr>
            <w:r w:rsidRPr="00D00F63">
              <w:rPr>
                <w:i/>
                <w:iCs/>
                <w:sz w:val="20"/>
                <w:szCs w:val="20"/>
              </w:rPr>
              <w:t>6,0</w:t>
            </w:r>
          </w:p>
        </w:tc>
        <w:tc>
          <w:tcPr>
            <w:tcW w:w="1559"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rPr>
                <w:i/>
                <w:iCs/>
                <w:sz w:val="20"/>
                <w:szCs w:val="20"/>
              </w:rPr>
            </w:pPr>
            <w:r w:rsidRPr="00D00F63">
              <w:rPr>
                <w:i/>
                <w:iCs/>
                <w:sz w:val="20"/>
                <w:szCs w:val="20"/>
              </w:rPr>
              <w:t>2,8</w:t>
            </w:r>
          </w:p>
        </w:tc>
      </w:tr>
    </w:tbl>
    <w:p w:rsidR="00C342F1" w:rsidRPr="00D00F63" w:rsidRDefault="00C342F1" w:rsidP="00D00F63">
      <w:pPr>
        <w:pStyle w:val="ab"/>
        <w:spacing w:after="0"/>
        <w:contextualSpacing/>
        <w:jc w:val="center"/>
        <w:rPr>
          <w:b/>
        </w:rPr>
      </w:pPr>
    </w:p>
    <w:p w:rsidR="00C342F1" w:rsidRPr="00D00F63" w:rsidRDefault="00C342F1" w:rsidP="00BF3747">
      <w:pPr>
        <w:pStyle w:val="ab"/>
        <w:spacing w:after="0"/>
        <w:contextualSpacing/>
        <w:jc w:val="center"/>
        <w:rPr>
          <w:b/>
        </w:rPr>
      </w:pPr>
      <w:r w:rsidRPr="00D00F63">
        <w:rPr>
          <w:b/>
        </w:rPr>
        <w:t>НАЛОГОВЫЕ ДОХОДЫ</w:t>
      </w:r>
    </w:p>
    <w:p w:rsidR="00C342F1" w:rsidRPr="00D00F63" w:rsidRDefault="00C342F1" w:rsidP="00BF3747">
      <w:pPr>
        <w:pStyle w:val="1"/>
        <w:spacing w:before="0" w:after="0"/>
        <w:contextualSpacing/>
        <w:jc w:val="center"/>
        <w:rPr>
          <w:rFonts w:ascii="Times New Roman" w:hAnsi="Times New Roman" w:cs="Times New Roman"/>
          <w:sz w:val="24"/>
          <w:szCs w:val="24"/>
        </w:rPr>
      </w:pPr>
      <w:r w:rsidRPr="00D00F63">
        <w:rPr>
          <w:rFonts w:ascii="Times New Roman" w:hAnsi="Times New Roman" w:cs="Times New Roman"/>
          <w:sz w:val="24"/>
          <w:szCs w:val="24"/>
        </w:rPr>
        <w:t>НАЛОГ НА ДОХОДЫ ФИЗИЧЕСКИХ ЛИЦ</w:t>
      </w:r>
    </w:p>
    <w:p w:rsidR="00C342F1" w:rsidRPr="00D00F63" w:rsidRDefault="00C342F1" w:rsidP="00D00F63"/>
    <w:p w:rsidR="00C342F1" w:rsidRPr="00D00F63" w:rsidRDefault="00C342F1" w:rsidP="00D00F63">
      <w:pPr>
        <w:autoSpaceDE w:val="0"/>
        <w:autoSpaceDN w:val="0"/>
        <w:adjustRightInd w:val="0"/>
        <w:ind w:firstLine="708"/>
        <w:jc w:val="both"/>
      </w:pPr>
      <w:r w:rsidRPr="00D00F63">
        <w:t xml:space="preserve">Прогноз поступлений налога на доходы физических лиц рассчитан в соответствии с положениями главы 23 части второй Налогового кодекса Российской Федерации «Налог на доходы физических лиц». Расчет произведен в соответствии с Методикой прогнозирования поступлений доходов в консолидированный бюджет Российской Федерации на очередной финансовый год и на плановый период, утвержденной совместным приказом Министерства финансов Российской Федерации и Федеральной налоговой службы России от </w:t>
      </w:r>
      <w:r w:rsidRPr="00D00F63">
        <w:rPr>
          <w:rFonts w:eastAsiaTheme="minorHAnsi"/>
          <w:lang w:eastAsia="en-US"/>
        </w:rPr>
        <w:t>14.07.2021 N ЕД-7-1/662@</w:t>
      </w:r>
      <w:r w:rsidRPr="00D00F63">
        <w:t xml:space="preserve"> (далее по тексту - методика ФНС).</w:t>
      </w:r>
    </w:p>
    <w:p w:rsidR="00C342F1" w:rsidRPr="00D00F63" w:rsidRDefault="00C342F1" w:rsidP="00D00F63">
      <w:pPr>
        <w:ind w:firstLine="709"/>
        <w:jc w:val="both"/>
      </w:pPr>
      <w:r w:rsidRPr="00D00F63">
        <w:t>Для расчёта налога на доходы физических лиц, используются:</w:t>
      </w:r>
    </w:p>
    <w:p w:rsidR="00C342F1" w:rsidRPr="00D00F63" w:rsidRDefault="00C342F1" w:rsidP="00D00F63">
      <w:pPr>
        <w:ind w:firstLine="709"/>
        <w:jc w:val="both"/>
      </w:pPr>
      <w:r w:rsidRPr="00D00F63">
        <w:t>- показатели прогноза социально-экономического развития Мурманской области на очередной финансовый год и плановый период (фонд оплаты труда, индекс потребительских цен, прибыль прибыльных организаций для целей бухгалтерского учета), разрабатываемые Министерством развития Арктики и экономики Мурманской области;</w:t>
      </w:r>
    </w:p>
    <w:p w:rsidR="00C342F1" w:rsidRPr="00D00F63" w:rsidRDefault="00C342F1" w:rsidP="00D00F63">
      <w:pPr>
        <w:ind w:firstLine="709"/>
        <w:jc w:val="both"/>
      </w:pPr>
      <w:r w:rsidRPr="00D00F63">
        <w:t xml:space="preserve">- динамика налоговой базы по налогу согласно данным отчёта по форме </w:t>
      </w:r>
      <w:r w:rsidRPr="00D00F63">
        <w:br/>
        <w:t>№ 5-НДФЛ «Отчет о налоговой базе и структуре начислений по налогу на доходы физических лиц, удерживаемому налоговыми агентами», сложившаяся за предыдущие периоды;</w:t>
      </w:r>
    </w:p>
    <w:p w:rsidR="00C342F1" w:rsidRPr="00D00F63" w:rsidRDefault="00C342F1" w:rsidP="00D00F63">
      <w:pPr>
        <w:ind w:firstLine="709"/>
        <w:jc w:val="both"/>
      </w:pPr>
      <w:r w:rsidRPr="00D00F63">
        <w:t xml:space="preserve">- динамика налоговой базы по налогу согласно данным отчёта по форме </w:t>
      </w:r>
      <w:r w:rsidRPr="00D00F63">
        <w:br/>
        <w:t>№ 7-НДФЛ «Отчёт о налоговой базе и структуре начислений по расчету сумм налога на доходы физических лиц, исчисленных и удержанных налоговым агентом», сложившаяся за предыдущие периоды;</w:t>
      </w:r>
    </w:p>
    <w:p w:rsidR="00C342F1" w:rsidRPr="00D00F63" w:rsidRDefault="00C342F1" w:rsidP="00D00F63">
      <w:pPr>
        <w:ind w:firstLine="709"/>
        <w:jc w:val="both"/>
      </w:pPr>
      <w:r w:rsidRPr="00D00F63">
        <w:t>- динамика фактических поступлений по налогу согласно данным отчёта по форме № 1-НМ «Отчет о начислении и поступлении налогов, сборов и иных обязательных платежей в бюджетную систему Российской Федерации»;</w:t>
      </w:r>
    </w:p>
    <w:p w:rsidR="00C342F1" w:rsidRPr="00D00F63" w:rsidRDefault="00C342F1" w:rsidP="00D00F63">
      <w:pPr>
        <w:ind w:firstLine="709"/>
        <w:jc w:val="both"/>
      </w:pPr>
      <w:r w:rsidRPr="00D00F63">
        <w:lastRenderedPageBreak/>
        <w:t xml:space="preserve">- динамика налоговых вычетов по налогу по форме 1-ДДК «Отчет о декларировании доходов физическими лицами»; </w:t>
      </w:r>
    </w:p>
    <w:p w:rsidR="00C342F1" w:rsidRPr="00D00F63" w:rsidRDefault="00C342F1" w:rsidP="00D00F63">
      <w:pPr>
        <w:ind w:firstLine="709"/>
        <w:jc w:val="both"/>
      </w:pPr>
      <w:r w:rsidRPr="00D00F63">
        <w:t>- налоговые ставки, льготы и преференции, предусмотренные главой 23 НК РФ «Налог на доходы физических лиц» и др. источники.</w:t>
      </w:r>
    </w:p>
    <w:p w:rsidR="00C342F1" w:rsidRPr="00D00F63" w:rsidRDefault="00C342F1" w:rsidP="00D00F63">
      <w:pPr>
        <w:ind w:firstLine="709"/>
        <w:jc w:val="both"/>
      </w:pPr>
      <w:r w:rsidRPr="00D00F63">
        <w:t>Расчёт прогнозного объёма поступлений налога на доходы физических лиц осуществляется по методу прямого расчёта, основанного на непосредственном использовании прогнозных значений показателей, уровней ставок и других показателей (налоговые льготы по налогу, уровень собираемости и др.).</w:t>
      </w:r>
    </w:p>
    <w:p w:rsidR="00C342F1" w:rsidRPr="00D00F63" w:rsidRDefault="00C342F1" w:rsidP="00D00F63">
      <w:pPr>
        <w:pStyle w:val="ab"/>
        <w:spacing w:after="0"/>
        <w:ind w:firstLine="709"/>
        <w:contextualSpacing/>
        <w:jc w:val="both"/>
      </w:pPr>
      <w:r w:rsidRPr="00D00F63">
        <w:t>В расчетах предусмотрено зачисление налога в бюджет города по нормативам, предусмотренным Бюджетным кодексом Российской Федерации и законом Мурманской области от 10.12.2007 «О межбюджетных отношениях в Мурманской области» (с учетом изменений и дополнений).</w:t>
      </w:r>
    </w:p>
    <w:p w:rsidR="00C342F1" w:rsidRPr="00D00F63" w:rsidRDefault="00C342F1" w:rsidP="00D00F63">
      <w:pPr>
        <w:pStyle w:val="ab"/>
        <w:spacing w:after="0"/>
        <w:ind w:firstLine="709"/>
        <w:contextualSpacing/>
        <w:jc w:val="both"/>
      </w:pPr>
      <w:r w:rsidRPr="00D00F63">
        <w:t>При расчёте учтён прогноз объемов поступлений в городской бюджет главного администратора доходов и Управления финансов Администрации города Апатиты.</w:t>
      </w:r>
    </w:p>
    <w:p w:rsidR="00C342F1" w:rsidRPr="00D00F63" w:rsidRDefault="00C342F1" w:rsidP="00D00F63">
      <w:pPr>
        <w:tabs>
          <w:tab w:val="left" w:pos="1134"/>
          <w:tab w:val="left" w:pos="1418"/>
        </w:tabs>
        <w:ind w:firstLine="709"/>
        <w:contextualSpacing/>
        <w:jc w:val="both"/>
        <w:rPr>
          <w:b/>
        </w:rPr>
      </w:pPr>
    </w:p>
    <w:p w:rsidR="00C342F1" w:rsidRPr="00D00F63" w:rsidRDefault="00C342F1" w:rsidP="00D00F63">
      <w:pPr>
        <w:tabs>
          <w:tab w:val="left" w:pos="1134"/>
          <w:tab w:val="left" w:pos="1418"/>
        </w:tabs>
        <w:ind w:firstLine="709"/>
        <w:contextualSpacing/>
        <w:jc w:val="center"/>
        <w:rPr>
          <w:b/>
        </w:rPr>
      </w:pPr>
      <w:r w:rsidRPr="00D00F63">
        <w:rPr>
          <w:b/>
        </w:rPr>
        <w:t>Поступления в 2022 году и в плановом периоде 2023 и 2024 годов прогнозируются по следующим источникам:</w:t>
      </w:r>
    </w:p>
    <w:p w:rsidR="00C342F1" w:rsidRPr="00D00F63" w:rsidRDefault="00C342F1" w:rsidP="00D00F63">
      <w:pPr>
        <w:tabs>
          <w:tab w:val="left" w:pos="1134"/>
          <w:tab w:val="left" w:pos="1418"/>
        </w:tabs>
        <w:ind w:firstLine="709"/>
        <w:contextualSpacing/>
        <w:jc w:val="right"/>
      </w:pPr>
      <w:r w:rsidRPr="00D00F63">
        <w:t>тыс. рублей</w:t>
      </w:r>
    </w:p>
    <w:tbl>
      <w:tblPr>
        <w:tblW w:w="9229" w:type="dxa"/>
        <w:tblInd w:w="93" w:type="dxa"/>
        <w:tblLayout w:type="fixed"/>
        <w:tblLook w:val="0000" w:firstRow="0" w:lastRow="0" w:firstColumn="0" w:lastColumn="0" w:noHBand="0" w:noVBand="0"/>
      </w:tblPr>
      <w:tblGrid>
        <w:gridCol w:w="4268"/>
        <w:gridCol w:w="1417"/>
        <w:gridCol w:w="1134"/>
        <w:gridCol w:w="1276"/>
        <w:gridCol w:w="1134"/>
      </w:tblGrid>
      <w:tr w:rsidR="00D00F63" w:rsidRPr="00D00F63" w:rsidTr="00F914C0">
        <w:trPr>
          <w:trHeight w:val="287"/>
        </w:trPr>
        <w:tc>
          <w:tcPr>
            <w:tcW w:w="4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tcPr>
          <w:p w:rsidR="00C342F1" w:rsidRPr="00D00F63" w:rsidRDefault="00C342F1" w:rsidP="00D00F63">
            <w:pPr>
              <w:contextualSpacing/>
              <w:jc w:val="center"/>
              <w:rPr>
                <w:sz w:val="20"/>
                <w:szCs w:val="20"/>
              </w:rPr>
            </w:pPr>
            <w:r w:rsidRPr="00D00F63">
              <w:rPr>
                <w:sz w:val="20"/>
                <w:szCs w:val="20"/>
              </w:rPr>
              <w:t>Оценка поступлений в городской бюджет</w:t>
            </w:r>
          </w:p>
        </w:tc>
        <w:tc>
          <w:tcPr>
            <w:tcW w:w="3544" w:type="dxa"/>
            <w:gridSpan w:val="3"/>
            <w:tcBorders>
              <w:top w:val="single" w:sz="4" w:space="0" w:color="auto"/>
              <w:left w:val="single" w:sz="4" w:space="0" w:color="auto"/>
              <w:bottom w:val="single" w:sz="4" w:space="0" w:color="000000"/>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Прогноз поступлений</w:t>
            </w:r>
          </w:p>
        </w:tc>
      </w:tr>
      <w:tr w:rsidR="00D00F63" w:rsidRPr="00D00F63" w:rsidTr="00F914C0">
        <w:trPr>
          <w:trHeight w:val="287"/>
        </w:trPr>
        <w:tc>
          <w:tcPr>
            <w:tcW w:w="4268" w:type="dxa"/>
            <w:vMerge/>
            <w:tcBorders>
              <w:top w:val="single" w:sz="4" w:space="0" w:color="auto"/>
              <w:left w:val="single" w:sz="4" w:space="0" w:color="auto"/>
              <w:bottom w:val="single" w:sz="4" w:space="0" w:color="000000"/>
              <w:right w:val="single" w:sz="4" w:space="0" w:color="auto"/>
            </w:tcBorders>
            <w:vAlign w:val="center"/>
          </w:tcPr>
          <w:p w:rsidR="00C342F1" w:rsidRPr="00D00F63" w:rsidRDefault="00C342F1" w:rsidP="00D00F63">
            <w:pPr>
              <w:contextualSpacing/>
              <w:jc w:val="both"/>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C342F1" w:rsidRPr="00D00F63" w:rsidRDefault="00C342F1" w:rsidP="00D00F63">
            <w:pPr>
              <w:contextualSpacing/>
              <w:jc w:val="center"/>
              <w:rPr>
                <w:sz w:val="20"/>
                <w:szCs w:val="20"/>
              </w:rPr>
            </w:pPr>
            <w:r w:rsidRPr="00D00F63">
              <w:rPr>
                <w:sz w:val="20"/>
                <w:szCs w:val="20"/>
              </w:rPr>
              <w:t>2021 год</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2022 год</w:t>
            </w:r>
          </w:p>
        </w:tc>
        <w:tc>
          <w:tcPr>
            <w:tcW w:w="1276" w:type="dxa"/>
            <w:tcBorders>
              <w:top w:val="single" w:sz="4" w:space="0" w:color="auto"/>
              <w:left w:val="single" w:sz="4" w:space="0" w:color="auto"/>
              <w:bottom w:val="single" w:sz="4" w:space="0" w:color="000000"/>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2023 год</w:t>
            </w:r>
          </w:p>
        </w:tc>
        <w:tc>
          <w:tcPr>
            <w:tcW w:w="1134" w:type="dxa"/>
            <w:tcBorders>
              <w:top w:val="single" w:sz="4" w:space="0" w:color="auto"/>
              <w:left w:val="single" w:sz="4" w:space="0" w:color="auto"/>
              <w:bottom w:val="single" w:sz="4" w:space="0" w:color="000000"/>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2024 год</w:t>
            </w:r>
          </w:p>
        </w:tc>
      </w:tr>
      <w:tr w:rsidR="00D00F63" w:rsidRPr="00D00F63" w:rsidTr="00F914C0">
        <w:trPr>
          <w:trHeight w:val="255"/>
        </w:trPr>
        <w:tc>
          <w:tcPr>
            <w:tcW w:w="4268" w:type="dxa"/>
            <w:tcBorders>
              <w:top w:val="nil"/>
              <w:left w:val="single" w:sz="4" w:space="0" w:color="auto"/>
              <w:bottom w:val="single" w:sz="4" w:space="0" w:color="auto"/>
              <w:right w:val="single" w:sz="4" w:space="0" w:color="auto"/>
            </w:tcBorders>
            <w:shd w:val="clear" w:color="auto" w:fill="auto"/>
          </w:tcPr>
          <w:p w:rsidR="00C342F1" w:rsidRPr="00D00F63" w:rsidRDefault="00C342F1" w:rsidP="00D00F63">
            <w:pPr>
              <w:contextualSpacing/>
              <w:jc w:val="center"/>
              <w:outlineLvl w:val="1"/>
              <w:rPr>
                <w:i/>
                <w:sz w:val="20"/>
                <w:szCs w:val="20"/>
              </w:rPr>
            </w:pPr>
            <w:r w:rsidRPr="00D00F63">
              <w:rPr>
                <w:i/>
                <w:sz w:val="20"/>
                <w:szCs w:val="20"/>
              </w:rPr>
              <w:t>1</w:t>
            </w:r>
          </w:p>
        </w:tc>
        <w:tc>
          <w:tcPr>
            <w:tcW w:w="1417" w:type="dxa"/>
            <w:tcBorders>
              <w:top w:val="single" w:sz="4" w:space="0" w:color="auto"/>
              <w:left w:val="nil"/>
              <w:bottom w:val="single" w:sz="4" w:space="0" w:color="auto"/>
              <w:right w:val="single" w:sz="4" w:space="0" w:color="auto"/>
            </w:tcBorders>
          </w:tcPr>
          <w:p w:rsidR="00C342F1" w:rsidRPr="00D00F63" w:rsidRDefault="00C342F1" w:rsidP="00D00F63">
            <w:pPr>
              <w:contextualSpacing/>
              <w:jc w:val="center"/>
              <w:outlineLvl w:val="1"/>
              <w:rPr>
                <w:bCs/>
                <w:i/>
                <w:sz w:val="20"/>
                <w:szCs w:val="20"/>
              </w:rPr>
            </w:pPr>
            <w:r w:rsidRPr="00D00F63">
              <w:rPr>
                <w:bCs/>
                <w:i/>
                <w:sz w:val="20"/>
                <w:szCs w:val="20"/>
              </w:rPr>
              <w:t>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1"/>
              <w:rPr>
                <w:bCs/>
                <w:i/>
                <w:sz w:val="20"/>
                <w:szCs w:val="20"/>
              </w:rPr>
            </w:pPr>
            <w:r w:rsidRPr="00D00F63">
              <w:rPr>
                <w:bCs/>
                <w:i/>
                <w:sz w:val="20"/>
                <w:szCs w:val="20"/>
              </w:rPr>
              <w:t>3</w:t>
            </w:r>
          </w:p>
        </w:tc>
        <w:tc>
          <w:tcPr>
            <w:tcW w:w="1276"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1"/>
              <w:rPr>
                <w:bCs/>
                <w:i/>
                <w:sz w:val="20"/>
                <w:szCs w:val="20"/>
              </w:rPr>
            </w:pPr>
            <w:r w:rsidRPr="00D00F63">
              <w:rPr>
                <w:bCs/>
                <w:i/>
                <w:sz w:val="20"/>
                <w:szCs w:val="20"/>
              </w:rPr>
              <w:t>4</w:t>
            </w:r>
          </w:p>
        </w:tc>
        <w:tc>
          <w:tcPr>
            <w:tcW w:w="1134"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1"/>
              <w:rPr>
                <w:bCs/>
                <w:i/>
                <w:sz w:val="20"/>
                <w:szCs w:val="20"/>
              </w:rPr>
            </w:pPr>
            <w:r w:rsidRPr="00D00F63">
              <w:rPr>
                <w:bCs/>
                <w:i/>
                <w:sz w:val="20"/>
                <w:szCs w:val="20"/>
              </w:rPr>
              <w:t>5</w:t>
            </w:r>
          </w:p>
        </w:tc>
      </w:tr>
      <w:tr w:rsidR="00D00F63" w:rsidRPr="00D00F63" w:rsidTr="00F914C0">
        <w:trPr>
          <w:trHeight w:val="255"/>
        </w:trPr>
        <w:tc>
          <w:tcPr>
            <w:tcW w:w="4268" w:type="dxa"/>
            <w:tcBorders>
              <w:top w:val="nil"/>
              <w:left w:val="single" w:sz="4" w:space="0" w:color="auto"/>
              <w:bottom w:val="single" w:sz="4" w:space="0" w:color="auto"/>
              <w:right w:val="single" w:sz="4" w:space="0" w:color="auto"/>
            </w:tcBorders>
            <w:shd w:val="clear" w:color="auto" w:fill="auto"/>
          </w:tcPr>
          <w:p w:rsidR="00C342F1" w:rsidRPr="00D00F63" w:rsidRDefault="00C342F1" w:rsidP="00D00F63">
            <w:pPr>
              <w:contextualSpacing/>
              <w:jc w:val="both"/>
              <w:outlineLvl w:val="1"/>
              <w:rPr>
                <w:sz w:val="20"/>
                <w:szCs w:val="20"/>
              </w:rPr>
            </w:pPr>
            <w:r w:rsidRPr="00D00F63">
              <w:rPr>
                <w:sz w:val="20"/>
                <w:szCs w:val="20"/>
              </w:rPr>
              <w:t>Налог на доходы физических лиц</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1"/>
              <w:rPr>
                <w:bCs/>
                <w:sz w:val="20"/>
                <w:szCs w:val="20"/>
              </w:rPr>
            </w:pPr>
            <w:r w:rsidRPr="00D00F63">
              <w:rPr>
                <w:bCs/>
                <w:sz w:val="20"/>
                <w:szCs w:val="20"/>
              </w:rPr>
              <w:t>443 516,0</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1"/>
              <w:rPr>
                <w:bCs/>
                <w:sz w:val="20"/>
                <w:szCs w:val="20"/>
              </w:rPr>
            </w:pPr>
            <w:r w:rsidRPr="00D00F63">
              <w:rPr>
                <w:bCs/>
                <w:sz w:val="20"/>
                <w:szCs w:val="20"/>
              </w:rPr>
              <w:t>458 436,4</w:t>
            </w:r>
          </w:p>
        </w:tc>
        <w:tc>
          <w:tcPr>
            <w:tcW w:w="1276"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1"/>
              <w:rPr>
                <w:sz w:val="20"/>
                <w:szCs w:val="20"/>
              </w:rPr>
            </w:pPr>
            <w:r w:rsidRPr="00D00F63">
              <w:rPr>
                <w:bCs/>
                <w:sz w:val="20"/>
                <w:szCs w:val="20"/>
              </w:rPr>
              <w:t>476 773,9</w:t>
            </w:r>
          </w:p>
        </w:tc>
        <w:tc>
          <w:tcPr>
            <w:tcW w:w="1134"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1"/>
              <w:rPr>
                <w:bCs/>
                <w:sz w:val="20"/>
                <w:szCs w:val="20"/>
              </w:rPr>
            </w:pPr>
            <w:r w:rsidRPr="00D00F63">
              <w:rPr>
                <w:bCs/>
                <w:sz w:val="20"/>
                <w:szCs w:val="20"/>
              </w:rPr>
              <w:t>495 844,8</w:t>
            </w:r>
          </w:p>
        </w:tc>
      </w:tr>
      <w:tr w:rsidR="00D00F63" w:rsidRPr="00D00F63" w:rsidTr="00F914C0">
        <w:trPr>
          <w:trHeight w:val="1681"/>
        </w:trPr>
        <w:tc>
          <w:tcPr>
            <w:tcW w:w="4268" w:type="dxa"/>
            <w:tcBorders>
              <w:top w:val="nil"/>
              <w:left w:val="single" w:sz="4" w:space="0" w:color="auto"/>
              <w:bottom w:val="single" w:sz="4" w:space="0" w:color="auto"/>
              <w:right w:val="single" w:sz="4" w:space="0" w:color="auto"/>
            </w:tcBorders>
            <w:shd w:val="clear" w:color="auto" w:fill="auto"/>
          </w:tcPr>
          <w:p w:rsidR="00C342F1" w:rsidRPr="00D00F63" w:rsidRDefault="00C342F1" w:rsidP="00D00F63">
            <w:pPr>
              <w:contextualSpacing/>
              <w:jc w:val="both"/>
              <w:outlineLvl w:val="2"/>
              <w:rPr>
                <w:sz w:val="20"/>
                <w:szCs w:val="20"/>
              </w:rPr>
            </w:pPr>
            <w:r w:rsidRPr="00D00F63">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436 971,0</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bCs/>
                <w:sz w:val="20"/>
                <w:szCs w:val="20"/>
              </w:rPr>
            </w:pPr>
            <w:r w:rsidRPr="00D00F63">
              <w:rPr>
                <w:bCs/>
                <w:sz w:val="20"/>
                <w:szCs w:val="20"/>
              </w:rPr>
              <w:t>454 449,8</w:t>
            </w:r>
          </w:p>
        </w:tc>
        <w:tc>
          <w:tcPr>
            <w:tcW w:w="1276"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472 627,8</w:t>
            </w:r>
          </w:p>
        </w:tc>
        <w:tc>
          <w:tcPr>
            <w:tcW w:w="1134"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491 533,0</w:t>
            </w:r>
          </w:p>
        </w:tc>
      </w:tr>
      <w:tr w:rsidR="00D00F63" w:rsidRPr="00D00F63" w:rsidTr="00F914C0">
        <w:trPr>
          <w:trHeight w:val="2399"/>
        </w:trPr>
        <w:tc>
          <w:tcPr>
            <w:tcW w:w="4268" w:type="dxa"/>
            <w:tcBorders>
              <w:top w:val="single" w:sz="4" w:space="0" w:color="auto"/>
              <w:left w:val="single" w:sz="4" w:space="0" w:color="auto"/>
              <w:bottom w:val="single" w:sz="4" w:space="0" w:color="auto"/>
              <w:right w:val="single" w:sz="4" w:space="0" w:color="auto"/>
            </w:tcBorders>
            <w:shd w:val="clear" w:color="auto" w:fill="auto"/>
          </w:tcPr>
          <w:p w:rsidR="00C342F1" w:rsidRPr="00D00F63" w:rsidRDefault="00C342F1" w:rsidP="00D00F63">
            <w:pPr>
              <w:contextualSpacing/>
              <w:jc w:val="both"/>
              <w:outlineLvl w:val="2"/>
              <w:rPr>
                <w:sz w:val="20"/>
                <w:szCs w:val="20"/>
              </w:rPr>
            </w:pPr>
            <w:r w:rsidRPr="00D00F63">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7" w:type="dxa"/>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sz w:val="20"/>
                <w:szCs w:val="20"/>
              </w:rPr>
            </w:pPr>
            <w:r w:rsidRPr="00D00F63">
              <w:rPr>
                <w:bCs/>
                <w:sz w:val="20"/>
                <w:szCs w:val="20"/>
              </w:rPr>
              <w:t>685,2</w:t>
            </w:r>
          </w:p>
        </w:tc>
        <w:tc>
          <w:tcPr>
            <w:tcW w:w="1276" w:type="dxa"/>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contextualSpacing/>
              <w:jc w:val="center"/>
              <w:outlineLvl w:val="2"/>
              <w:rPr>
                <w:sz w:val="20"/>
                <w:szCs w:val="20"/>
              </w:rPr>
            </w:pPr>
            <w:r w:rsidRPr="00D00F63">
              <w:rPr>
                <w:sz w:val="20"/>
                <w:szCs w:val="20"/>
              </w:rPr>
              <w:t>712,6</w:t>
            </w:r>
          </w:p>
        </w:tc>
        <w:tc>
          <w:tcPr>
            <w:tcW w:w="1134" w:type="dxa"/>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contextualSpacing/>
              <w:jc w:val="center"/>
              <w:outlineLvl w:val="2"/>
              <w:rPr>
                <w:sz w:val="20"/>
                <w:szCs w:val="20"/>
              </w:rPr>
            </w:pPr>
            <w:r w:rsidRPr="00D00F63">
              <w:rPr>
                <w:sz w:val="20"/>
                <w:szCs w:val="20"/>
              </w:rPr>
              <w:t>741,1</w:t>
            </w:r>
          </w:p>
        </w:tc>
      </w:tr>
      <w:tr w:rsidR="00D00F63" w:rsidRPr="00D00F63" w:rsidTr="00F914C0">
        <w:trPr>
          <w:trHeight w:val="701"/>
        </w:trPr>
        <w:tc>
          <w:tcPr>
            <w:tcW w:w="4268" w:type="dxa"/>
            <w:tcBorders>
              <w:top w:val="single" w:sz="4" w:space="0" w:color="auto"/>
              <w:left w:val="single" w:sz="4" w:space="0" w:color="auto"/>
              <w:bottom w:val="single" w:sz="4" w:space="0" w:color="auto"/>
              <w:right w:val="single" w:sz="4" w:space="0" w:color="auto"/>
            </w:tcBorders>
            <w:shd w:val="clear" w:color="auto" w:fill="auto"/>
          </w:tcPr>
          <w:p w:rsidR="00C342F1" w:rsidRPr="00D00F63" w:rsidRDefault="00C342F1" w:rsidP="00D00F63">
            <w:pPr>
              <w:contextualSpacing/>
              <w:jc w:val="both"/>
              <w:outlineLvl w:val="2"/>
              <w:rPr>
                <w:sz w:val="20"/>
                <w:szCs w:val="20"/>
              </w:rPr>
            </w:pPr>
            <w:r w:rsidRPr="00D00F63">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7" w:type="dxa"/>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bCs/>
                <w:sz w:val="20"/>
                <w:szCs w:val="20"/>
              </w:rPr>
            </w:pPr>
            <w:r w:rsidRPr="00D00F63">
              <w:rPr>
                <w:bCs/>
                <w:sz w:val="20"/>
                <w:szCs w:val="20"/>
              </w:rPr>
              <w:t>1 174,6</w:t>
            </w:r>
          </w:p>
        </w:tc>
        <w:tc>
          <w:tcPr>
            <w:tcW w:w="1276"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sz w:val="20"/>
                <w:szCs w:val="20"/>
              </w:rPr>
            </w:pPr>
            <w:r w:rsidRPr="00D00F63">
              <w:rPr>
                <w:bCs/>
                <w:sz w:val="20"/>
                <w:szCs w:val="20"/>
              </w:rPr>
              <w:t>1 221,6</w:t>
            </w:r>
          </w:p>
        </w:tc>
        <w:tc>
          <w:tcPr>
            <w:tcW w:w="1134"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1 270,4</w:t>
            </w:r>
          </w:p>
        </w:tc>
      </w:tr>
      <w:tr w:rsidR="00D00F63" w:rsidRPr="00D00F63" w:rsidTr="00F914C0">
        <w:trPr>
          <w:trHeight w:val="1256"/>
        </w:trPr>
        <w:tc>
          <w:tcPr>
            <w:tcW w:w="4268" w:type="dxa"/>
            <w:tcBorders>
              <w:top w:val="single" w:sz="4" w:space="0" w:color="auto"/>
              <w:left w:val="single" w:sz="4" w:space="0" w:color="auto"/>
              <w:bottom w:val="single" w:sz="4" w:space="0" w:color="auto"/>
              <w:right w:val="single" w:sz="4" w:space="0" w:color="auto"/>
            </w:tcBorders>
            <w:shd w:val="clear" w:color="auto" w:fill="auto"/>
          </w:tcPr>
          <w:p w:rsidR="00C342F1" w:rsidRPr="00D00F63" w:rsidRDefault="00C342F1" w:rsidP="00D00F63">
            <w:pPr>
              <w:contextualSpacing/>
              <w:jc w:val="both"/>
              <w:outlineLvl w:val="2"/>
              <w:rPr>
                <w:sz w:val="20"/>
                <w:szCs w:val="20"/>
              </w:rPr>
            </w:pPr>
            <w:r w:rsidRPr="00D00F63">
              <w:rPr>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45,0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bCs/>
                <w:sz w:val="20"/>
                <w:szCs w:val="20"/>
              </w:rPr>
            </w:pPr>
            <w:r w:rsidRPr="00D00F63">
              <w:rPr>
                <w:bCs/>
                <w:sz w:val="20"/>
                <w:szCs w:val="20"/>
              </w:rPr>
              <w:t>46,8</w:t>
            </w:r>
          </w:p>
        </w:tc>
        <w:tc>
          <w:tcPr>
            <w:tcW w:w="1276"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48,7</w:t>
            </w:r>
          </w:p>
        </w:tc>
        <w:tc>
          <w:tcPr>
            <w:tcW w:w="1134"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50,6</w:t>
            </w:r>
          </w:p>
        </w:tc>
      </w:tr>
      <w:tr w:rsidR="00C342F1" w:rsidRPr="00D00F63" w:rsidTr="00F914C0">
        <w:trPr>
          <w:trHeight w:val="1256"/>
        </w:trPr>
        <w:tc>
          <w:tcPr>
            <w:tcW w:w="4268" w:type="dxa"/>
            <w:tcBorders>
              <w:top w:val="single" w:sz="4" w:space="0" w:color="auto"/>
              <w:left w:val="single" w:sz="4" w:space="0" w:color="auto"/>
              <w:bottom w:val="single" w:sz="4" w:space="0" w:color="auto"/>
              <w:right w:val="single" w:sz="4" w:space="0" w:color="auto"/>
            </w:tcBorders>
            <w:shd w:val="clear" w:color="auto" w:fill="auto"/>
          </w:tcPr>
          <w:p w:rsidR="00C342F1" w:rsidRPr="00D00F63" w:rsidRDefault="00C342F1" w:rsidP="00D00F63">
            <w:pPr>
              <w:contextualSpacing/>
              <w:jc w:val="both"/>
              <w:outlineLvl w:val="2"/>
              <w:rPr>
                <w:sz w:val="20"/>
                <w:szCs w:val="20"/>
              </w:rPr>
            </w:pPr>
            <w:r w:rsidRPr="00D00F63">
              <w:rPr>
                <w:sz w:val="20"/>
                <w:szCs w:val="20"/>
              </w:rPr>
              <w:lastRenderedPageBreak/>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bCs/>
                <w:sz w:val="20"/>
                <w:szCs w:val="20"/>
              </w:rPr>
            </w:pPr>
            <w:r w:rsidRPr="00D00F63">
              <w:rPr>
                <w:bCs/>
                <w:sz w:val="20"/>
                <w:szCs w:val="20"/>
              </w:rPr>
              <w:t>2 080,0</w:t>
            </w:r>
          </w:p>
        </w:tc>
        <w:tc>
          <w:tcPr>
            <w:tcW w:w="1276"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2 163,2</w:t>
            </w:r>
          </w:p>
        </w:tc>
        <w:tc>
          <w:tcPr>
            <w:tcW w:w="1134"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2 249,7</w:t>
            </w:r>
          </w:p>
        </w:tc>
      </w:tr>
    </w:tbl>
    <w:p w:rsidR="00C342F1" w:rsidRPr="00D00F63" w:rsidRDefault="00C342F1" w:rsidP="00D00F63">
      <w:pPr>
        <w:pStyle w:val="ab"/>
        <w:spacing w:after="0"/>
        <w:ind w:firstLine="720"/>
        <w:contextualSpacing/>
        <w:jc w:val="both"/>
      </w:pPr>
    </w:p>
    <w:p w:rsidR="00C342F1" w:rsidRPr="00D00F63" w:rsidRDefault="00C342F1" w:rsidP="00BF3747">
      <w:pPr>
        <w:ind w:firstLine="708"/>
        <w:contextualSpacing/>
        <w:jc w:val="both"/>
        <w:outlineLvl w:val="1"/>
      </w:pPr>
      <w:r w:rsidRPr="00D00F63">
        <w:t xml:space="preserve">Платежи в бюджет города по налогу на доходы физических лиц в 2022 году предусмотрены в сумме </w:t>
      </w:r>
      <w:r w:rsidRPr="00D00F63">
        <w:rPr>
          <w:bCs/>
        </w:rPr>
        <w:t xml:space="preserve">458 436,4 </w:t>
      </w:r>
      <w:r w:rsidRPr="00D00F63">
        <w:t xml:space="preserve">тыс. рублей. По сравнению с ожидаемым поступлением налога за 2021 год рост составит 14 920,4 тыс. рублей или 3,3 процента. В структуре доходов бюджета города налог займет </w:t>
      </w:r>
      <w:r w:rsidRPr="00D00F63">
        <w:rPr>
          <w:lang w:val="en-US"/>
        </w:rPr>
        <w:t>I</w:t>
      </w:r>
      <w:r w:rsidRPr="00D00F63">
        <w:t xml:space="preserve"> место, или 50,1 процента от общей суммы налоговых и неналоговых доходов городского бюджета на 2022 год.</w:t>
      </w:r>
    </w:p>
    <w:p w:rsidR="00C342F1" w:rsidRPr="00D00F63" w:rsidRDefault="00C342F1" w:rsidP="00D00F63">
      <w:pPr>
        <w:pStyle w:val="21"/>
        <w:spacing w:after="0" w:line="240" w:lineRule="auto"/>
        <w:ind w:left="0" w:firstLine="709"/>
        <w:contextualSpacing/>
        <w:jc w:val="both"/>
      </w:pPr>
      <w:r w:rsidRPr="00D00F63">
        <w:t>Поступления по налогу на доходы физических лиц на 2023 и 2024 годы прогнозируются в сумме 476 773,9 тыс. рублей и 495 844,8 тыс. рублей соответственно.</w:t>
      </w:r>
    </w:p>
    <w:p w:rsidR="00C342F1" w:rsidRPr="00D00F63" w:rsidRDefault="00C342F1" w:rsidP="00D00F63">
      <w:pPr>
        <w:tabs>
          <w:tab w:val="left" w:pos="1134"/>
          <w:tab w:val="left" w:pos="1418"/>
        </w:tabs>
        <w:ind w:firstLine="709"/>
        <w:contextualSpacing/>
        <w:jc w:val="center"/>
        <w:rPr>
          <w:b/>
        </w:rPr>
      </w:pPr>
    </w:p>
    <w:p w:rsidR="00C342F1" w:rsidRPr="00D00F63" w:rsidRDefault="00C342F1" w:rsidP="00D00F63">
      <w:pPr>
        <w:tabs>
          <w:tab w:val="left" w:pos="-3119"/>
        </w:tabs>
        <w:ind w:firstLine="709"/>
        <w:contextualSpacing/>
        <w:jc w:val="center"/>
        <w:rPr>
          <w:b/>
        </w:rPr>
      </w:pPr>
      <w:r w:rsidRPr="00D00F63">
        <w:rPr>
          <w:b/>
        </w:rPr>
        <w:t>НАЛОГИ НА ТОВАРЫ (РАБОТЫ, УСЛУГИ), РЕАЛИЗУЕМЫЕ НА ТЕРРИТОРИИ РОССИЙСКОЙ ФЕДЕРАЦИИ</w:t>
      </w:r>
    </w:p>
    <w:p w:rsidR="00C342F1" w:rsidRPr="00D00F63" w:rsidRDefault="00C342F1" w:rsidP="00D00F63">
      <w:pPr>
        <w:tabs>
          <w:tab w:val="left" w:pos="1134"/>
          <w:tab w:val="left" w:pos="1418"/>
        </w:tabs>
        <w:contextualSpacing/>
        <w:jc w:val="center"/>
        <w:rPr>
          <w:b/>
        </w:rPr>
      </w:pPr>
    </w:p>
    <w:p w:rsidR="00C342F1" w:rsidRPr="00D00F63" w:rsidRDefault="00C342F1" w:rsidP="00D00F63">
      <w:pPr>
        <w:pStyle w:val="ab"/>
        <w:tabs>
          <w:tab w:val="left" w:pos="1134"/>
          <w:tab w:val="left" w:pos="1418"/>
        </w:tabs>
        <w:spacing w:after="0"/>
        <w:ind w:firstLine="709"/>
        <w:contextualSpacing/>
        <w:jc w:val="both"/>
      </w:pPr>
      <w:r w:rsidRPr="00D00F63">
        <w:t>В проекте бюджета учтены прогнозные поступления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зачисляемые в местный бюджет по дифференцированным нормативам отчислений, устанавливаемым субъектом Российской Федерации</w:t>
      </w:r>
      <w:r w:rsidRPr="00D00F63">
        <w:rPr>
          <w:snapToGrid w:val="0"/>
        </w:rPr>
        <w:t xml:space="preserve">, </w:t>
      </w:r>
      <w:r w:rsidRPr="00D00F63">
        <w:t>доведенные письмом Управления Федерального казначейства по Мурманской области через электронную систему удаленного финансового документооборота ожидаемые поступления в 2021 году прогнозируются в сумме 6 804,5 тыс. рублей.</w:t>
      </w:r>
    </w:p>
    <w:p w:rsidR="00C342F1" w:rsidRPr="00D00F63" w:rsidRDefault="00C342F1" w:rsidP="00D00F63">
      <w:pPr>
        <w:pStyle w:val="ab"/>
        <w:tabs>
          <w:tab w:val="left" w:pos="1134"/>
          <w:tab w:val="left" w:pos="1418"/>
        </w:tabs>
        <w:spacing w:after="0"/>
        <w:ind w:firstLine="709"/>
        <w:contextualSpacing/>
        <w:jc w:val="both"/>
      </w:pPr>
      <w:r w:rsidRPr="00D00F63">
        <w:t xml:space="preserve">На 2022 год поступления запланированы на сумму 7 076,7 тыс. рублей. По сравнению с ожидаемым поступлением налога за 2021 год рост составит 272,2 тыс. рублей или 4,0 процента. </w:t>
      </w:r>
    </w:p>
    <w:p w:rsidR="00C342F1" w:rsidRPr="00D00F63" w:rsidRDefault="00C342F1" w:rsidP="00D00F63">
      <w:pPr>
        <w:pStyle w:val="21"/>
        <w:spacing w:after="0" w:line="240" w:lineRule="auto"/>
        <w:ind w:left="0" w:firstLine="709"/>
        <w:contextualSpacing/>
        <w:jc w:val="both"/>
      </w:pPr>
      <w:r w:rsidRPr="00D00F63">
        <w:t>Поступления акцизов на нефтепродукты на 2023 и 2024 годы прогнозируются в сумме 7 359,8 тыс. рублей и 7 654,2 тыс. рублей соответственно.</w:t>
      </w:r>
    </w:p>
    <w:p w:rsidR="00C342F1" w:rsidRPr="00D00F63" w:rsidRDefault="00C342F1" w:rsidP="00D00F63">
      <w:pPr>
        <w:tabs>
          <w:tab w:val="left" w:pos="1134"/>
          <w:tab w:val="left" w:pos="1418"/>
        </w:tabs>
        <w:contextualSpacing/>
        <w:jc w:val="center"/>
        <w:rPr>
          <w:b/>
        </w:rPr>
      </w:pPr>
    </w:p>
    <w:p w:rsidR="00C342F1" w:rsidRPr="00D00F63" w:rsidRDefault="00C342F1" w:rsidP="00D00F63">
      <w:pPr>
        <w:tabs>
          <w:tab w:val="left" w:pos="1134"/>
          <w:tab w:val="left" w:pos="1418"/>
        </w:tabs>
        <w:contextualSpacing/>
        <w:jc w:val="center"/>
        <w:rPr>
          <w:b/>
        </w:rPr>
      </w:pPr>
      <w:r w:rsidRPr="00D00F63">
        <w:rPr>
          <w:b/>
        </w:rPr>
        <w:t>НАЛОГИ НА СОВОКУПНЫЙ ДОХОД</w:t>
      </w:r>
    </w:p>
    <w:p w:rsidR="00C342F1" w:rsidRPr="00D00F63" w:rsidRDefault="00C342F1" w:rsidP="00D00F63">
      <w:pPr>
        <w:tabs>
          <w:tab w:val="left" w:pos="1134"/>
          <w:tab w:val="left" w:pos="1418"/>
        </w:tabs>
        <w:contextualSpacing/>
        <w:jc w:val="center"/>
        <w:rPr>
          <w:b/>
        </w:rPr>
      </w:pPr>
    </w:p>
    <w:p w:rsidR="00C342F1" w:rsidRPr="00D00F63" w:rsidRDefault="00C342F1" w:rsidP="00D00F63">
      <w:pPr>
        <w:pStyle w:val="ab"/>
        <w:spacing w:after="0"/>
        <w:ind w:firstLine="709"/>
        <w:contextualSpacing/>
        <w:jc w:val="both"/>
      </w:pPr>
      <w:r w:rsidRPr="00D00F63">
        <w:t>Ожидаемое поступление налогов на совокупный доход за 2021 год составит 72 329,5 тыс. рублей. Объем поступлений в бюджет города налогов на совокупный доход на 2022 год спрогнозирован в сумме 70 692,0 тыс. рублей, из которых:</w:t>
      </w:r>
    </w:p>
    <w:p w:rsidR="00C342F1" w:rsidRPr="00D00F63" w:rsidRDefault="00C342F1" w:rsidP="00D00F63">
      <w:pPr>
        <w:pStyle w:val="ab"/>
        <w:tabs>
          <w:tab w:val="left" w:pos="851"/>
          <w:tab w:val="left" w:pos="993"/>
        </w:tabs>
        <w:spacing w:after="0"/>
        <w:ind w:firstLine="708"/>
        <w:contextualSpacing/>
        <w:jc w:val="both"/>
      </w:pPr>
      <w:r w:rsidRPr="00D00F63">
        <w:t>- налог, взимаемый в связи с применением упрощенной системы налогообложения, составляет 66 040,0 тыс. рублей;</w:t>
      </w:r>
    </w:p>
    <w:p w:rsidR="00C342F1" w:rsidRPr="00D00F63" w:rsidRDefault="00C342F1" w:rsidP="00D00F63">
      <w:pPr>
        <w:pStyle w:val="ab"/>
        <w:spacing w:after="0"/>
        <w:ind w:firstLine="708"/>
        <w:contextualSpacing/>
        <w:jc w:val="both"/>
      </w:pPr>
      <w:r w:rsidRPr="00D00F63">
        <w:t>- единый налог на вмененный доход для отдельных видов деятельности – 180,0 тыс. рублей;</w:t>
      </w:r>
    </w:p>
    <w:p w:rsidR="00C342F1" w:rsidRPr="00D00F63" w:rsidRDefault="00C342F1" w:rsidP="00D00F63">
      <w:pPr>
        <w:pStyle w:val="ab"/>
        <w:tabs>
          <w:tab w:val="left" w:pos="851"/>
        </w:tabs>
        <w:spacing w:after="0"/>
        <w:ind w:firstLine="708"/>
        <w:contextualSpacing/>
        <w:jc w:val="both"/>
      </w:pPr>
      <w:r w:rsidRPr="00D00F63">
        <w:t>- налог, взимаемый в связи с применением патентной системы налогообложения – 4 472,0 тыс. рублей.</w:t>
      </w:r>
    </w:p>
    <w:p w:rsidR="00C342F1" w:rsidRPr="00D00F63" w:rsidRDefault="00C342F1" w:rsidP="00D00F63">
      <w:pPr>
        <w:pStyle w:val="ab"/>
        <w:spacing w:after="0"/>
        <w:ind w:firstLine="708"/>
        <w:contextualSpacing/>
        <w:jc w:val="both"/>
      </w:pPr>
      <w:r w:rsidRPr="00D00F63">
        <w:t>По сравнению с ожидаемым поступлением налога за 2021 год снижение налога на совокупный доход в 2022 году составит 1 637,4 тыс. рублей или 2,3 процента.</w:t>
      </w:r>
    </w:p>
    <w:p w:rsidR="00C342F1" w:rsidRPr="00D00F63" w:rsidRDefault="00C342F1" w:rsidP="00D00F63">
      <w:pPr>
        <w:pStyle w:val="ab"/>
        <w:spacing w:after="0"/>
        <w:ind w:firstLine="709"/>
        <w:contextualSpacing/>
        <w:jc w:val="both"/>
      </w:pPr>
      <w:r w:rsidRPr="00D00F63">
        <w:t>Снижение поступлений связано с отменой с 01.01.2021 года единого налога на вмененный доход для отдельных видов деятельности.</w:t>
      </w:r>
    </w:p>
    <w:p w:rsidR="00C342F1" w:rsidRPr="00D00F63" w:rsidRDefault="00C342F1" w:rsidP="00D00F63">
      <w:pPr>
        <w:pStyle w:val="ab"/>
        <w:spacing w:after="0"/>
        <w:ind w:firstLine="709"/>
        <w:contextualSpacing/>
        <w:jc w:val="both"/>
      </w:pPr>
      <w:r w:rsidRPr="00D00F63">
        <w:t xml:space="preserve">Налог, взимаемый в связи с применением упрощенной системы налогообложения, спрогнозирован в соответствии с положениями главы 26.2 Налогового кодекса </w:t>
      </w:r>
      <w:r w:rsidRPr="00D00F63">
        <w:lastRenderedPageBreak/>
        <w:t>Российской Федерации «Упрощенная система налогообложения», расчет произведен по методу прямого расчета, в соответствии с методикой ФНС.</w:t>
      </w:r>
    </w:p>
    <w:p w:rsidR="00C342F1" w:rsidRPr="00D00F63" w:rsidRDefault="00C342F1" w:rsidP="00D00F63">
      <w:pPr>
        <w:pStyle w:val="ab"/>
        <w:spacing w:after="0"/>
        <w:ind w:firstLine="709"/>
        <w:contextualSpacing/>
        <w:jc w:val="both"/>
      </w:pPr>
      <w:r w:rsidRPr="00D00F63">
        <w:t>Для расчета налога, взимаемого в связи с применением упрощенной системы налогообложения, были использованы:</w:t>
      </w:r>
    </w:p>
    <w:p w:rsidR="00C342F1" w:rsidRPr="00D00F63" w:rsidRDefault="00C342F1" w:rsidP="00D00F63">
      <w:pPr>
        <w:ind w:firstLine="709"/>
        <w:jc w:val="both"/>
        <w:rPr>
          <w:snapToGrid w:val="0"/>
        </w:rPr>
      </w:pPr>
      <w:r w:rsidRPr="00D00F63">
        <w:rPr>
          <w:snapToGrid w:val="0"/>
        </w:rPr>
        <w:t xml:space="preserve">- показатели прогноза социально-экономического развития Мурманской области на очередной финансовый год и плановый период </w:t>
      </w:r>
      <w:r w:rsidRPr="00D00F63">
        <w:rPr>
          <w:iCs/>
          <w:snapToGrid w:val="0"/>
        </w:rPr>
        <w:t>(ВВП, прибыли прибыльных организаций для целей бухгалтерского учета)</w:t>
      </w:r>
      <w:r w:rsidRPr="00D00F63">
        <w:rPr>
          <w:snapToGrid w:val="0"/>
        </w:rPr>
        <w:t>, разрабатываемые Минэкономразвития Мурманской области и утверждаемые Правительством Мурманской области;</w:t>
      </w:r>
    </w:p>
    <w:p w:rsidR="00C342F1" w:rsidRPr="00D00F63" w:rsidRDefault="00C342F1" w:rsidP="00D00F63">
      <w:pPr>
        <w:ind w:firstLine="709"/>
        <w:jc w:val="both"/>
        <w:rPr>
          <w:snapToGrid w:val="0"/>
        </w:rPr>
      </w:pPr>
      <w:r w:rsidRPr="00D00F63">
        <w:rPr>
          <w:snapToGrid w:val="0"/>
        </w:rPr>
        <w:t>- динамика налоговой базы по УСН на основе статистической налоговой отчетности по форме № 5-УСН «Отчет о налоговой базе и структуре начислений по налогу, уплачиваемому в связи с применением упрощенной системы налогообложения»;</w:t>
      </w:r>
    </w:p>
    <w:p w:rsidR="00C342F1" w:rsidRPr="00D00F63" w:rsidRDefault="00C342F1" w:rsidP="00D00F63">
      <w:pPr>
        <w:ind w:firstLine="709"/>
        <w:jc w:val="both"/>
        <w:rPr>
          <w:snapToGrid w:val="0"/>
        </w:rPr>
      </w:pPr>
      <w:r w:rsidRPr="00D00F63">
        <w:rPr>
          <w:snapToGrid w:val="0"/>
        </w:rPr>
        <w:t xml:space="preserve">- динамика фактических поступлений по налогу согласно данным отчёта по форме № 1-НМ «Отчет о начислении и поступлении налогов, сборов, </w:t>
      </w:r>
      <w:r w:rsidRPr="00D00F63">
        <w:t>страховых взносов</w:t>
      </w:r>
      <w:r w:rsidRPr="00D00F63">
        <w:rPr>
          <w:snapToGrid w:val="0"/>
        </w:rPr>
        <w:t xml:space="preserve"> и иных обязательных платежей в бюджетную систему Российской Федерации»;</w:t>
      </w:r>
    </w:p>
    <w:p w:rsidR="00C342F1" w:rsidRPr="00D00F63" w:rsidRDefault="00C342F1" w:rsidP="00D00F63">
      <w:pPr>
        <w:ind w:firstLine="709"/>
        <w:jc w:val="both"/>
        <w:rPr>
          <w:snapToGrid w:val="0"/>
        </w:rPr>
      </w:pPr>
      <w:r w:rsidRPr="00D00F63">
        <w:rPr>
          <w:snapToGrid w:val="0"/>
        </w:rPr>
        <w:t>- налоговые ставки, льготы и преференции, предусмотренные главой 26.2 НК РФ «Упрощенная система налогообложения», и др. источники.</w:t>
      </w:r>
    </w:p>
    <w:p w:rsidR="00C342F1" w:rsidRPr="00D00F63" w:rsidRDefault="00C342F1" w:rsidP="00D00F63">
      <w:pPr>
        <w:pStyle w:val="ab"/>
        <w:spacing w:after="0"/>
        <w:ind w:firstLine="709"/>
        <w:contextualSpacing/>
        <w:jc w:val="both"/>
      </w:pPr>
      <w:r w:rsidRPr="00D00F63">
        <w:t>- действующие налоговые ставки  отчислений в бюджет города по нормативу 100 процентов. При расчёте учтён прогноз объемов поступлений в городской бюджет главного администратора доходов и Управления финансов Администрации города Апатиты.</w:t>
      </w:r>
    </w:p>
    <w:p w:rsidR="00C342F1" w:rsidRPr="00D00F63" w:rsidRDefault="00C342F1" w:rsidP="00D00F63">
      <w:pPr>
        <w:ind w:firstLine="709"/>
        <w:jc w:val="both"/>
      </w:pPr>
    </w:p>
    <w:p w:rsidR="00C342F1" w:rsidRPr="00D00F63" w:rsidRDefault="00C342F1" w:rsidP="00D00F63">
      <w:pPr>
        <w:ind w:firstLine="709"/>
        <w:jc w:val="both"/>
      </w:pPr>
      <w:r w:rsidRPr="00D00F63">
        <w:t>Единый налог на вмененный доход для отдельных видов деятельности отменен с 01.01.2021 года, расчёт прогнозного объёма поступлений ЕНВД не производился. Поступления ожидаются только в части погашения задолженности.</w:t>
      </w:r>
    </w:p>
    <w:p w:rsidR="00C342F1" w:rsidRPr="00D00F63" w:rsidRDefault="00C342F1" w:rsidP="00D00F63">
      <w:pPr>
        <w:pStyle w:val="21"/>
        <w:spacing w:after="0" w:line="240" w:lineRule="auto"/>
        <w:ind w:left="0" w:firstLine="709"/>
        <w:contextualSpacing/>
        <w:jc w:val="both"/>
      </w:pPr>
      <w:r w:rsidRPr="00D00F63">
        <w:t>Налог, взимаемый в связи с применением патентной системы налогообложения, рассчитан в соответствии с положениями главы 26.5 Налогового кодекса Российской Федерации «Патентная система налогообложения», с методикой ФНС, с учетом данных отчета налоговой службы «О количестве выданных патентов на право применения патентной системы налогообложения в разрезе видов предпринимательской деятельности».</w:t>
      </w:r>
    </w:p>
    <w:p w:rsidR="00C342F1" w:rsidRPr="00D00F63" w:rsidRDefault="00C342F1" w:rsidP="00D00F63">
      <w:pPr>
        <w:ind w:firstLine="709"/>
        <w:jc w:val="both"/>
      </w:pPr>
      <w:r w:rsidRPr="00D00F63">
        <w:t xml:space="preserve">Для расчета </w:t>
      </w:r>
      <w:r w:rsidRPr="00D00F63">
        <w:rPr>
          <w:iCs/>
        </w:rPr>
        <w:t xml:space="preserve">поступлений налога, взимаемого в связи с применением патентной системы налогообложения, </w:t>
      </w:r>
      <w:r w:rsidRPr="00D00F63">
        <w:t>используются:</w:t>
      </w:r>
    </w:p>
    <w:p w:rsidR="00C342F1" w:rsidRPr="00D00F63" w:rsidRDefault="00C342F1" w:rsidP="00D00F63">
      <w:pPr>
        <w:ind w:firstLine="709"/>
        <w:jc w:val="both"/>
      </w:pPr>
      <w:r w:rsidRPr="00D00F63">
        <w:t>- показатели прогноза социально-экономического развития Мурманской области на очередной финансовый год и плановый период (ВВП), разрабатываемые Министерством развития Арктики и экономики Мурманской области и утверждаемые Правительством Мурманской области;</w:t>
      </w:r>
    </w:p>
    <w:p w:rsidR="00C342F1" w:rsidRPr="00D00F63" w:rsidRDefault="00C342F1" w:rsidP="00D00F63">
      <w:pPr>
        <w:ind w:firstLine="709"/>
        <w:jc w:val="both"/>
      </w:pPr>
      <w:r w:rsidRPr="00D00F63">
        <w:t>- динамика фактических поступлений по налогу согласно данным отчёта по форме № 1-НМ «Отчет о начислении и поступлении налогов, сборов, страховых взносов и иных обязательных платежей в бюджетную систему Мурманской области»;</w:t>
      </w:r>
    </w:p>
    <w:p w:rsidR="00C342F1" w:rsidRPr="00D00F63" w:rsidRDefault="00C342F1" w:rsidP="00D00F63">
      <w:pPr>
        <w:ind w:firstLine="709"/>
        <w:jc w:val="both"/>
      </w:pPr>
      <w:r w:rsidRPr="00D00F63">
        <w:t>- налоговые ставки, предусмотренные главой 26.5 «Патентная система налогообложения» НК РФ и др. источники.</w:t>
      </w:r>
    </w:p>
    <w:p w:rsidR="00C342F1" w:rsidRPr="00D00F63" w:rsidRDefault="00C342F1" w:rsidP="00D00F63">
      <w:pPr>
        <w:pStyle w:val="ab"/>
        <w:spacing w:after="0"/>
        <w:ind w:firstLine="709"/>
        <w:contextualSpacing/>
        <w:jc w:val="both"/>
      </w:pPr>
      <w:r w:rsidRPr="00D00F63">
        <w:t>От общей суммы налоговых и неналоговых доходов городского бюджета на 2022 год налоги на совокупный доход занимают 4 место и составят 7,7 процентов от общей суммы налоговых и неналоговых доходов городского бюджета.</w:t>
      </w:r>
    </w:p>
    <w:p w:rsidR="00C342F1" w:rsidRPr="00D00F63" w:rsidRDefault="00C342F1" w:rsidP="00D00F63">
      <w:pPr>
        <w:pStyle w:val="21"/>
        <w:spacing w:after="0" w:line="240" w:lineRule="auto"/>
        <w:ind w:left="0" w:firstLine="709"/>
        <w:contextualSpacing/>
        <w:jc w:val="both"/>
      </w:pPr>
      <w:r w:rsidRPr="00D00F63">
        <w:t>Поступление налогов на совокупный доход на 2023 и 2024 годы прогнозируются в сумме 104 490,9 тыс. рублей и 108 670,5 тыс. рублей соответственно.</w:t>
      </w:r>
    </w:p>
    <w:p w:rsidR="00BF3747" w:rsidRDefault="00BF3747" w:rsidP="00D00F63">
      <w:pPr>
        <w:pStyle w:val="21"/>
        <w:spacing w:after="0" w:line="240" w:lineRule="auto"/>
        <w:ind w:left="0"/>
        <w:contextualSpacing/>
        <w:jc w:val="center"/>
        <w:rPr>
          <w:b/>
        </w:rPr>
      </w:pPr>
    </w:p>
    <w:p w:rsidR="00C342F1" w:rsidRPr="00D00F63" w:rsidRDefault="00C342F1" w:rsidP="00D00F63">
      <w:pPr>
        <w:pStyle w:val="21"/>
        <w:spacing w:after="0" w:line="240" w:lineRule="auto"/>
        <w:ind w:left="0"/>
        <w:contextualSpacing/>
        <w:jc w:val="center"/>
        <w:rPr>
          <w:b/>
        </w:rPr>
      </w:pPr>
      <w:r w:rsidRPr="00D00F63">
        <w:rPr>
          <w:b/>
        </w:rPr>
        <w:t>НАЛОГИ НА ИМУЩЕСТВО</w:t>
      </w:r>
    </w:p>
    <w:p w:rsidR="00C342F1" w:rsidRPr="00D00F63" w:rsidRDefault="00C342F1" w:rsidP="00D00F63">
      <w:pPr>
        <w:contextualSpacing/>
      </w:pPr>
    </w:p>
    <w:p w:rsidR="00C342F1" w:rsidRPr="00D00F63" w:rsidRDefault="00C342F1" w:rsidP="00D00F63">
      <w:pPr>
        <w:ind w:firstLine="709"/>
        <w:contextualSpacing/>
        <w:jc w:val="both"/>
      </w:pPr>
      <w:r w:rsidRPr="00D00F63">
        <w:t xml:space="preserve">Расчет произведен в соответствии с методикой ФНС, с учетом данных налоговой отчетности «О налоговой базе и структуре начислений по местным налогам за 2020 год», ставок налога и налоговых льгот, установленных решением Совета депутатов города </w:t>
      </w:r>
      <w:r w:rsidRPr="00D00F63">
        <w:lastRenderedPageBreak/>
        <w:t>Апатиты от 27.10.2005 № 510 «О местных налогах на территории города Апатиты» (с учетом изменений и дополнений), прогноза объемов поступлений в городской бюджет главного администратора доходов.</w:t>
      </w:r>
    </w:p>
    <w:p w:rsidR="00C342F1" w:rsidRPr="00D00F63" w:rsidRDefault="00C342F1" w:rsidP="00D00F63">
      <w:pPr>
        <w:ind w:firstLine="709"/>
        <w:contextualSpacing/>
        <w:jc w:val="both"/>
      </w:pPr>
      <w:r w:rsidRPr="00D00F63">
        <w:t xml:space="preserve">Прогноз поступлений налога на имущество физических лиц в 2021 году - 26 337,2 тыс. рублей. </w:t>
      </w:r>
    </w:p>
    <w:p w:rsidR="00C342F1" w:rsidRPr="00D00F63" w:rsidRDefault="00C342F1" w:rsidP="00D00F63">
      <w:pPr>
        <w:ind w:firstLine="709"/>
        <w:contextualSpacing/>
        <w:jc w:val="both"/>
      </w:pPr>
      <w:r w:rsidRPr="00D00F63">
        <w:t xml:space="preserve">На 2022 год налог на имущество физических лиц исчислен в сумме 27 390,7 тыс. рублей, что на 1 053,5 тыс. рублей выше ожидаемого поступления налога за 2021 год. </w:t>
      </w:r>
    </w:p>
    <w:p w:rsidR="00C342F1" w:rsidRPr="00D00F63" w:rsidRDefault="00C342F1" w:rsidP="00D00F63">
      <w:pPr>
        <w:ind w:firstLine="709"/>
        <w:contextualSpacing/>
        <w:jc w:val="both"/>
      </w:pPr>
      <w:r w:rsidRPr="00D00F63">
        <w:t>Поступление налога на имущество физических лиц на 2023 и 2024 годы прогнозируется в сумме 28 486,3 тыс. рублей и 29 625,8 тыс. рублей соответственно.</w:t>
      </w:r>
    </w:p>
    <w:p w:rsidR="00C342F1" w:rsidRPr="00D00F63" w:rsidRDefault="00C342F1" w:rsidP="00D00F63">
      <w:pPr>
        <w:ind w:firstLine="709"/>
        <w:contextualSpacing/>
        <w:jc w:val="both"/>
      </w:pPr>
    </w:p>
    <w:p w:rsidR="00C342F1" w:rsidRPr="00D00F63" w:rsidRDefault="00C342F1" w:rsidP="00D00F63">
      <w:pPr>
        <w:ind w:firstLine="709"/>
        <w:contextualSpacing/>
        <w:jc w:val="both"/>
      </w:pPr>
      <w:r w:rsidRPr="00D00F63">
        <w:t>Земельный налог спрогнозирован в соответствии с Методикой ФНС, с учетом данных налоговой отчетности «О налоговой базе и структуре начислений по местным налогам за 2020 год», ставок налога и налоговых льгот, установленных решением Совета депутатов города Апатиты от 27.10.2005 № 510 «О местных налогах на территории города Апатиты» (с учетом изменений и дополнений), прогноза объемов поступлений в городской бюджет главного администратора доходов и исчислен на 2022 год в сумме 150 442,7 тыс. рублей. Прогноз поступлений земельного налога на 2023 и 2024 годы определен на уровне 2022 года.</w:t>
      </w:r>
    </w:p>
    <w:p w:rsidR="00C342F1" w:rsidRPr="00D00F63" w:rsidRDefault="00C342F1" w:rsidP="00D00F63">
      <w:pPr>
        <w:pStyle w:val="ab"/>
        <w:spacing w:after="0"/>
        <w:ind w:firstLine="709"/>
        <w:contextualSpacing/>
        <w:jc w:val="both"/>
      </w:pPr>
      <w:r w:rsidRPr="00D00F63">
        <w:t>Общий объем поступления налогов на имущество на 2022 год составит 177 833,3 тыс. рублей, или 19,4 процентов от общей суммы налоговых и неналоговых доходов городского бюджета на 2022 год.</w:t>
      </w:r>
    </w:p>
    <w:p w:rsidR="00C342F1" w:rsidRPr="00D00F63" w:rsidRDefault="00C342F1" w:rsidP="00D00F63">
      <w:pPr>
        <w:pStyle w:val="ab"/>
        <w:spacing w:after="0"/>
        <w:ind w:firstLine="709"/>
        <w:contextualSpacing/>
        <w:jc w:val="both"/>
      </w:pPr>
      <w:r w:rsidRPr="00D00F63">
        <w:t>В структуре доходов бюджета налог на имущество занимает 2 место от общей суммы налоговых и неналоговых доходов городского бюджета на 2022 год.</w:t>
      </w:r>
    </w:p>
    <w:p w:rsidR="00C342F1" w:rsidRPr="00D00F63" w:rsidRDefault="00C342F1" w:rsidP="00D00F63">
      <w:pPr>
        <w:pStyle w:val="21"/>
        <w:spacing w:after="0" w:line="240" w:lineRule="auto"/>
        <w:ind w:left="0" w:firstLine="709"/>
        <w:contextualSpacing/>
        <w:jc w:val="both"/>
      </w:pPr>
      <w:r w:rsidRPr="00D00F63">
        <w:t>Поступление налогов на имущество на 2021 и 2022 годы прогнозируется в сумме 178 929,0 тыс. рублей и 180 068,4 тыс. рублей соответственно.</w:t>
      </w:r>
    </w:p>
    <w:p w:rsidR="00C342F1" w:rsidRPr="00D00F63" w:rsidRDefault="00C342F1" w:rsidP="00D00F63">
      <w:pPr>
        <w:pStyle w:val="ab"/>
        <w:contextualSpacing/>
        <w:jc w:val="center"/>
        <w:rPr>
          <w:b/>
        </w:rPr>
      </w:pPr>
    </w:p>
    <w:p w:rsidR="00C342F1" w:rsidRPr="00D00F63" w:rsidRDefault="00C342F1" w:rsidP="00D00F63">
      <w:pPr>
        <w:pStyle w:val="ab"/>
        <w:contextualSpacing/>
        <w:jc w:val="center"/>
        <w:rPr>
          <w:b/>
        </w:rPr>
      </w:pPr>
      <w:r w:rsidRPr="00D00F63">
        <w:rPr>
          <w:b/>
        </w:rPr>
        <w:t>ГОСУДАРСТВЕННАЯ ПОШЛИНА</w:t>
      </w:r>
    </w:p>
    <w:p w:rsidR="00C342F1" w:rsidRPr="00D00F63" w:rsidRDefault="00C342F1" w:rsidP="00D00F63">
      <w:pPr>
        <w:pStyle w:val="ab"/>
        <w:ind w:firstLine="709"/>
        <w:contextualSpacing/>
        <w:jc w:val="center"/>
        <w:rPr>
          <w:b/>
        </w:rPr>
      </w:pPr>
    </w:p>
    <w:p w:rsidR="00C342F1" w:rsidRPr="00D00F63" w:rsidRDefault="00C342F1" w:rsidP="00D00F63">
      <w:pPr>
        <w:pStyle w:val="ab"/>
        <w:tabs>
          <w:tab w:val="left" w:pos="1134"/>
          <w:tab w:val="left" w:pos="1418"/>
        </w:tabs>
        <w:spacing w:after="0"/>
        <w:ind w:firstLine="709"/>
        <w:contextualSpacing/>
        <w:jc w:val="both"/>
        <w:rPr>
          <w:snapToGrid w:val="0"/>
        </w:rPr>
      </w:pPr>
      <w:r w:rsidRPr="00D00F63">
        <w:t xml:space="preserve">Поступление государственной пошлины в городской бюджет на 2022 год </w:t>
      </w:r>
      <w:r w:rsidRPr="00D00F63">
        <w:rPr>
          <w:snapToGrid w:val="0"/>
        </w:rPr>
        <w:t>прогнозируется в сумме 10 517,2 тыс. рублей, что на 413,6 тыс. рублей или на 4,1 процентов выше ожидаемого поступления в 2021 году (10 103,6 тыс. рублей).</w:t>
      </w:r>
    </w:p>
    <w:p w:rsidR="00C342F1" w:rsidRPr="00D00F63" w:rsidRDefault="00C342F1" w:rsidP="00D00F63">
      <w:pPr>
        <w:pStyle w:val="ab"/>
        <w:tabs>
          <w:tab w:val="left" w:pos="1134"/>
          <w:tab w:val="left" w:pos="1418"/>
        </w:tabs>
        <w:spacing w:after="0"/>
        <w:ind w:firstLine="709"/>
        <w:contextualSpacing/>
        <w:jc w:val="both"/>
        <w:rPr>
          <w:snapToGrid w:val="0"/>
        </w:rPr>
      </w:pPr>
      <w:r w:rsidRPr="00D00F63">
        <w:rPr>
          <w:snapToGrid w:val="0"/>
        </w:rPr>
        <w:t xml:space="preserve">Расчет государственной пошлины </w:t>
      </w:r>
      <w:r w:rsidRPr="00D00F63">
        <w:t>произведен с учетом</w:t>
      </w:r>
      <w:r w:rsidRPr="00D00F63">
        <w:rPr>
          <w:snapToGrid w:val="0"/>
        </w:rPr>
        <w:t xml:space="preserve"> прогнозных данных, представленных главными администраторами доходов городского бюджета по закрепленным доходным источникам.</w:t>
      </w:r>
    </w:p>
    <w:p w:rsidR="00C342F1" w:rsidRPr="00D00F63" w:rsidRDefault="00C342F1" w:rsidP="00D00F63">
      <w:pPr>
        <w:pStyle w:val="21"/>
        <w:spacing w:after="0" w:line="240" w:lineRule="auto"/>
        <w:ind w:left="0" w:firstLine="709"/>
        <w:contextualSpacing/>
        <w:jc w:val="both"/>
      </w:pPr>
      <w:r w:rsidRPr="00D00F63">
        <w:t>Поступление государственной пошлины на 2023 и 2024 годы прогнозируется в сумме 10 938,2 тыс. рублей и 11 375,8 тыс. рублей соответственно.</w:t>
      </w:r>
    </w:p>
    <w:p w:rsidR="00C342F1" w:rsidRPr="00D00F63" w:rsidRDefault="00C342F1" w:rsidP="00D00F63">
      <w:pPr>
        <w:pStyle w:val="21"/>
        <w:spacing w:after="0" w:line="240" w:lineRule="auto"/>
        <w:ind w:left="0" w:firstLine="709"/>
        <w:contextualSpacing/>
        <w:jc w:val="both"/>
      </w:pPr>
    </w:p>
    <w:p w:rsidR="00C342F1" w:rsidRPr="00D00F63" w:rsidRDefault="00C342F1" w:rsidP="00D00F63">
      <w:pPr>
        <w:pStyle w:val="ab"/>
        <w:spacing w:after="0"/>
        <w:contextualSpacing/>
        <w:jc w:val="center"/>
        <w:rPr>
          <w:b/>
        </w:rPr>
      </w:pPr>
      <w:r w:rsidRPr="00D00F63">
        <w:rPr>
          <w:b/>
        </w:rPr>
        <w:t>НЕНАЛОГОВЫЕ ДОХОДЫ</w:t>
      </w:r>
    </w:p>
    <w:p w:rsidR="00C342F1" w:rsidRPr="00D00F63" w:rsidRDefault="00C342F1" w:rsidP="00D00F63">
      <w:pPr>
        <w:pStyle w:val="ab"/>
        <w:spacing w:after="0"/>
        <w:contextualSpacing/>
        <w:jc w:val="center"/>
        <w:rPr>
          <w:b/>
        </w:rPr>
      </w:pPr>
    </w:p>
    <w:p w:rsidR="00C342F1" w:rsidRPr="00D00F63" w:rsidRDefault="00C342F1" w:rsidP="00D00F63">
      <w:pPr>
        <w:pStyle w:val="ab"/>
        <w:spacing w:after="0"/>
        <w:contextualSpacing/>
        <w:jc w:val="center"/>
        <w:rPr>
          <w:b/>
          <w:snapToGrid w:val="0"/>
        </w:rPr>
      </w:pPr>
      <w:r w:rsidRPr="00D00F63">
        <w:rPr>
          <w:b/>
          <w:snapToGrid w:val="0"/>
        </w:rPr>
        <w:t>ДОХОДЫ ОТ ИСПОЛЬЗОВАНИЯ ИМУЩЕСТВА, НАХОДЯЩЕГОСЯ В ГОСУДАРСТВЕННОЙ И МУНИЦИПАЛЬНОЙ СОБСТВЕННОСТИ</w:t>
      </w:r>
    </w:p>
    <w:p w:rsidR="00C342F1" w:rsidRPr="00D00F63" w:rsidRDefault="00C342F1" w:rsidP="00D00F63">
      <w:pPr>
        <w:ind w:firstLine="708"/>
        <w:contextualSpacing/>
        <w:rPr>
          <w:snapToGrid w:val="0"/>
        </w:rPr>
      </w:pPr>
    </w:p>
    <w:p w:rsidR="00C342F1" w:rsidRPr="00D00F63" w:rsidRDefault="00C342F1" w:rsidP="00D00F63">
      <w:pPr>
        <w:ind w:firstLine="708"/>
        <w:contextualSpacing/>
        <w:jc w:val="both"/>
      </w:pPr>
      <w:r w:rsidRPr="00D00F63">
        <w:rPr>
          <w:snapToGrid w:val="0"/>
        </w:rPr>
        <w:t xml:space="preserve">Доходы городского бюджета от использования имущества, находящегося в муниципальной собственности, прогнозируются на 2022 год в сумме 165 911,2 тыс. рублей. </w:t>
      </w:r>
      <w:r w:rsidRPr="00D00F63">
        <w:t>По сравнению с ожидаемым поступлением доходов за 2021 год (168 902,3 тыс. рублей) снижение составит 2 991,1 тыс. рублей или 1,8 процентов.</w:t>
      </w:r>
    </w:p>
    <w:p w:rsidR="00C342F1" w:rsidRPr="00D00F63" w:rsidRDefault="00C342F1" w:rsidP="00D00F63">
      <w:pPr>
        <w:ind w:firstLine="708"/>
        <w:contextualSpacing/>
        <w:jc w:val="both"/>
      </w:pPr>
    </w:p>
    <w:p w:rsidR="00C342F1" w:rsidRPr="00D00F63" w:rsidRDefault="00C342F1" w:rsidP="00D00F63">
      <w:pPr>
        <w:tabs>
          <w:tab w:val="left" w:pos="1134"/>
          <w:tab w:val="left" w:pos="1418"/>
        </w:tabs>
        <w:ind w:firstLine="709"/>
        <w:contextualSpacing/>
        <w:jc w:val="center"/>
        <w:rPr>
          <w:b/>
        </w:rPr>
      </w:pPr>
      <w:r w:rsidRPr="00D00F63">
        <w:rPr>
          <w:b/>
        </w:rPr>
        <w:t>Поступления доходов от использования имущества,</w:t>
      </w:r>
      <w:r w:rsidRPr="00D00F63">
        <w:rPr>
          <w:b/>
          <w:snapToGrid w:val="0"/>
        </w:rPr>
        <w:t xml:space="preserve"> находящегося в муниципальной собственности,</w:t>
      </w:r>
      <w:r w:rsidRPr="00D00F63">
        <w:rPr>
          <w:b/>
        </w:rPr>
        <w:t xml:space="preserve"> в 2022 году и в плановом периоде 2023 и 2024 годов прогнозируются по следующим источникам:</w:t>
      </w:r>
    </w:p>
    <w:p w:rsidR="00BF3747" w:rsidRDefault="00BF3747" w:rsidP="00D00F63">
      <w:pPr>
        <w:tabs>
          <w:tab w:val="left" w:pos="1134"/>
          <w:tab w:val="left" w:pos="1418"/>
        </w:tabs>
        <w:ind w:firstLine="709"/>
        <w:contextualSpacing/>
        <w:jc w:val="right"/>
      </w:pPr>
    </w:p>
    <w:p w:rsidR="00C342F1" w:rsidRPr="00D00F63" w:rsidRDefault="00C342F1" w:rsidP="00D00F63">
      <w:pPr>
        <w:tabs>
          <w:tab w:val="left" w:pos="1134"/>
          <w:tab w:val="left" w:pos="1418"/>
        </w:tabs>
        <w:ind w:firstLine="709"/>
        <w:contextualSpacing/>
        <w:jc w:val="right"/>
      </w:pPr>
      <w:r w:rsidRPr="00D00F63">
        <w:lastRenderedPageBreak/>
        <w:t>тыс. рублей</w:t>
      </w:r>
    </w:p>
    <w:tbl>
      <w:tblPr>
        <w:tblW w:w="9229" w:type="dxa"/>
        <w:tblInd w:w="93" w:type="dxa"/>
        <w:tblLayout w:type="fixed"/>
        <w:tblLook w:val="0000" w:firstRow="0" w:lastRow="0" w:firstColumn="0" w:lastColumn="0" w:noHBand="0" w:noVBand="0"/>
      </w:tblPr>
      <w:tblGrid>
        <w:gridCol w:w="3701"/>
        <w:gridCol w:w="1417"/>
        <w:gridCol w:w="1418"/>
        <w:gridCol w:w="1276"/>
        <w:gridCol w:w="1417"/>
      </w:tblGrid>
      <w:tr w:rsidR="00D00F63" w:rsidRPr="00D00F63" w:rsidTr="00F914C0">
        <w:trPr>
          <w:trHeight w:val="287"/>
        </w:trPr>
        <w:tc>
          <w:tcPr>
            <w:tcW w:w="3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tcPr>
          <w:p w:rsidR="00C342F1" w:rsidRPr="00D00F63" w:rsidRDefault="00C342F1" w:rsidP="00D00F63">
            <w:pPr>
              <w:contextualSpacing/>
              <w:jc w:val="center"/>
              <w:rPr>
                <w:sz w:val="20"/>
                <w:szCs w:val="20"/>
              </w:rPr>
            </w:pPr>
            <w:r w:rsidRPr="00D00F63">
              <w:rPr>
                <w:sz w:val="20"/>
                <w:szCs w:val="20"/>
              </w:rPr>
              <w:t>Оценка поступлений в городской бюджет</w:t>
            </w:r>
          </w:p>
        </w:tc>
        <w:tc>
          <w:tcPr>
            <w:tcW w:w="4111" w:type="dxa"/>
            <w:gridSpan w:val="3"/>
            <w:tcBorders>
              <w:top w:val="single" w:sz="4" w:space="0" w:color="auto"/>
              <w:left w:val="single" w:sz="4" w:space="0" w:color="auto"/>
              <w:bottom w:val="single" w:sz="4" w:space="0" w:color="000000"/>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Прогноз поступлений</w:t>
            </w:r>
          </w:p>
        </w:tc>
      </w:tr>
      <w:tr w:rsidR="00D00F63" w:rsidRPr="00D00F63" w:rsidTr="00F914C0">
        <w:trPr>
          <w:trHeight w:val="287"/>
        </w:trPr>
        <w:tc>
          <w:tcPr>
            <w:tcW w:w="3701" w:type="dxa"/>
            <w:vMerge/>
            <w:tcBorders>
              <w:top w:val="single" w:sz="4" w:space="0" w:color="auto"/>
              <w:left w:val="single" w:sz="4" w:space="0" w:color="auto"/>
              <w:bottom w:val="single" w:sz="4" w:space="0" w:color="000000"/>
              <w:right w:val="single" w:sz="4" w:space="0" w:color="auto"/>
            </w:tcBorders>
            <w:vAlign w:val="center"/>
          </w:tcPr>
          <w:p w:rsidR="00C342F1" w:rsidRPr="00D00F63" w:rsidRDefault="00C342F1" w:rsidP="00D00F63">
            <w:pPr>
              <w:contextualSpacing/>
              <w:jc w:val="both"/>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C342F1" w:rsidRPr="00D00F63" w:rsidRDefault="00C342F1" w:rsidP="00D00F63">
            <w:pPr>
              <w:contextualSpacing/>
              <w:jc w:val="center"/>
              <w:rPr>
                <w:sz w:val="20"/>
                <w:szCs w:val="20"/>
              </w:rPr>
            </w:pPr>
            <w:r w:rsidRPr="00D00F63">
              <w:rPr>
                <w:sz w:val="20"/>
                <w:szCs w:val="20"/>
              </w:rPr>
              <w:t>2021 год</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tcPr>
          <w:p w:rsidR="00C342F1" w:rsidRPr="00D00F63" w:rsidRDefault="00C342F1" w:rsidP="00D00F63">
            <w:pPr>
              <w:contextualSpacing/>
              <w:jc w:val="center"/>
              <w:rPr>
                <w:sz w:val="20"/>
                <w:szCs w:val="20"/>
              </w:rPr>
            </w:pPr>
            <w:r w:rsidRPr="00D00F63">
              <w:rPr>
                <w:sz w:val="20"/>
                <w:szCs w:val="20"/>
              </w:rPr>
              <w:t>2022 год</w:t>
            </w:r>
          </w:p>
        </w:tc>
        <w:tc>
          <w:tcPr>
            <w:tcW w:w="1276" w:type="dxa"/>
            <w:tcBorders>
              <w:top w:val="single" w:sz="4" w:space="0" w:color="auto"/>
              <w:left w:val="single" w:sz="4" w:space="0" w:color="auto"/>
              <w:bottom w:val="single" w:sz="4" w:space="0" w:color="000000"/>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2023 год</w:t>
            </w:r>
          </w:p>
        </w:tc>
        <w:tc>
          <w:tcPr>
            <w:tcW w:w="1417" w:type="dxa"/>
            <w:tcBorders>
              <w:top w:val="single" w:sz="4" w:space="0" w:color="auto"/>
              <w:left w:val="single" w:sz="4" w:space="0" w:color="auto"/>
              <w:bottom w:val="single" w:sz="4" w:space="0" w:color="000000"/>
              <w:right w:val="single" w:sz="4" w:space="0" w:color="auto"/>
            </w:tcBorders>
            <w:vAlign w:val="center"/>
          </w:tcPr>
          <w:p w:rsidR="00C342F1" w:rsidRPr="00D00F63" w:rsidRDefault="00C342F1" w:rsidP="00D00F63">
            <w:pPr>
              <w:contextualSpacing/>
              <w:jc w:val="center"/>
              <w:rPr>
                <w:sz w:val="20"/>
                <w:szCs w:val="20"/>
              </w:rPr>
            </w:pPr>
            <w:r w:rsidRPr="00D00F63">
              <w:rPr>
                <w:sz w:val="20"/>
                <w:szCs w:val="20"/>
              </w:rPr>
              <w:t>2024 год</w:t>
            </w:r>
          </w:p>
        </w:tc>
      </w:tr>
      <w:tr w:rsidR="00D00F63" w:rsidRPr="00D00F63" w:rsidTr="00F914C0">
        <w:trPr>
          <w:trHeight w:val="255"/>
        </w:trPr>
        <w:tc>
          <w:tcPr>
            <w:tcW w:w="3701" w:type="dxa"/>
            <w:tcBorders>
              <w:top w:val="nil"/>
              <w:left w:val="single" w:sz="4" w:space="0" w:color="auto"/>
              <w:bottom w:val="single" w:sz="4" w:space="0" w:color="auto"/>
              <w:right w:val="single" w:sz="4" w:space="0" w:color="auto"/>
            </w:tcBorders>
            <w:shd w:val="clear" w:color="auto" w:fill="auto"/>
          </w:tcPr>
          <w:p w:rsidR="00C342F1" w:rsidRPr="00D00F63" w:rsidRDefault="00C342F1" w:rsidP="00D00F63">
            <w:pPr>
              <w:contextualSpacing/>
              <w:jc w:val="center"/>
              <w:outlineLvl w:val="1"/>
              <w:rPr>
                <w:i/>
                <w:sz w:val="20"/>
                <w:szCs w:val="20"/>
              </w:rPr>
            </w:pPr>
            <w:r w:rsidRPr="00D00F63">
              <w:rPr>
                <w:i/>
                <w:sz w:val="20"/>
                <w:szCs w:val="20"/>
              </w:rPr>
              <w:t>1</w:t>
            </w:r>
          </w:p>
        </w:tc>
        <w:tc>
          <w:tcPr>
            <w:tcW w:w="1417" w:type="dxa"/>
            <w:tcBorders>
              <w:top w:val="single" w:sz="4" w:space="0" w:color="auto"/>
              <w:left w:val="nil"/>
              <w:bottom w:val="single" w:sz="4" w:space="0" w:color="auto"/>
              <w:right w:val="single" w:sz="4" w:space="0" w:color="auto"/>
            </w:tcBorders>
          </w:tcPr>
          <w:p w:rsidR="00C342F1" w:rsidRPr="00D00F63" w:rsidRDefault="00C342F1" w:rsidP="00D00F63">
            <w:pPr>
              <w:contextualSpacing/>
              <w:jc w:val="center"/>
              <w:outlineLvl w:val="1"/>
              <w:rPr>
                <w:bCs/>
                <w:i/>
                <w:sz w:val="20"/>
                <w:szCs w:val="20"/>
              </w:rPr>
            </w:pPr>
            <w:r w:rsidRPr="00D00F63">
              <w:rPr>
                <w:bCs/>
                <w:i/>
                <w:sz w:val="20"/>
                <w:szCs w:val="20"/>
              </w:rPr>
              <w:t>2</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1"/>
              <w:rPr>
                <w:bCs/>
                <w:i/>
                <w:sz w:val="20"/>
                <w:szCs w:val="20"/>
              </w:rPr>
            </w:pPr>
            <w:r w:rsidRPr="00D00F63">
              <w:rPr>
                <w:bCs/>
                <w:i/>
                <w:sz w:val="20"/>
                <w:szCs w:val="20"/>
              </w:rPr>
              <w:t>3</w:t>
            </w:r>
          </w:p>
        </w:tc>
        <w:tc>
          <w:tcPr>
            <w:tcW w:w="1276"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1"/>
              <w:rPr>
                <w:bCs/>
                <w:i/>
                <w:sz w:val="20"/>
                <w:szCs w:val="20"/>
              </w:rPr>
            </w:pPr>
            <w:r w:rsidRPr="00D00F63">
              <w:rPr>
                <w:bCs/>
                <w:i/>
                <w:sz w:val="20"/>
                <w:szCs w:val="20"/>
              </w:rPr>
              <w:t>4</w:t>
            </w:r>
          </w:p>
        </w:tc>
        <w:tc>
          <w:tcPr>
            <w:tcW w:w="1417"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1"/>
              <w:rPr>
                <w:bCs/>
                <w:i/>
                <w:sz w:val="20"/>
                <w:szCs w:val="20"/>
              </w:rPr>
            </w:pPr>
            <w:r w:rsidRPr="00D00F63">
              <w:rPr>
                <w:bCs/>
                <w:i/>
                <w:sz w:val="20"/>
                <w:szCs w:val="20"/>
              </w:rPr>
              <w:t>5</w:t>
            </w:r>
          </w:p>
        </w:tc>
      </w:tr>
      <w:tr w:rsidR="00D00F63" w:rsidRPr="00D00F63" w:rsidTr="00F914C0">
        <w:trPr>
          <w:trHeight w:val="255"/>
        </w:trPr>
        <w:tc>
          <w:tcPr>
            <w:tcW w:w="3701" w:type="dxa"/>
            <w:tcBorders>
              <w:top w:val="nil"/>
              <w:left w:val="single" w:sz="4" w:space="0" w:color="auto"/>
              <w:bottom w:val="single" w:sz="4" w:space="0" w:color="auto"/>
              <w:right w:val="single" w:sz="4" w:space="0" w:color="auto"/>
            </w:tcBorders>
            <w:shd w:val="clear" w:color="auto" w:fill="auto"/>
          </w:tcPr>
          <w:p w:rsidR="00C342F1" w:rsidRPr="00D00F63" w:rsidRDefault="00C342F1" w:rsidP="00D00F63">
            <w:pPr>
              <w:outlineLvl w:val="0"/>
            </w:pPr>
            <w:r w:rsidRPr="00D00F63">
              <w:t>Доходы от использования имущества, находящегося в государственной и муниципальной собственности:</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1"/>
              <w:rPr>
                <w:bCs/>
                <w:sz w:val="20"/>
                <w:szCs w:val="20"/>
              </w:rPr>
            </w:pPr>
            <w:r w:rsidRPr="00D00F63">
              <w:rPr>
                <w:bCs/>
                <w:sz w:val="20"/>
                <w:szCs w:val="20"/>
              </w:rPr>
              <w:t>168 902,3</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1"/>
              <w:rPr>
                <w:bCs/>
                <w:sz w:val="20"/>
                <w:szCs w:val="20"/>
              </w:rPr>
            </w:pPr>
            <w:r w:rsidRPr="00D00F63">
              <w:rPr>
                <w:bCs/>
                <w:sz w:val="20"/>
                <w:szCs w:val="20"/>
              </w:rPr>
              <w:t>165 911,2</w:t>
            </w:r>
          </w:p>
        </w:tc>
        <w:tc>
          <w:tcPr>
            <w:tcW w:w="1276"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1"/>
              <w:rPr>
                <w:sz w:val="20"/>
                <w:szCs w:val="20"/>
              </w:rPr>
            </w:pPr>
            <w:r w:rsidRPr="00D00F63">
              <w:rPr>
                <w:sz w:val="20"/>
                <w:szCs w:val="20"/>
              </w:rPr>
              <w:t>166 182,8</w:t>
            </w:r>
          </w:p>
        </w:tc>
        <w:tc>
          <w:tcPr>
            <w:tcW w:w="1417"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1"/>
              <w:rPr>
                <w:bCs/>
                <w:sz w:val="20"/>
                <w:szCs w:val="20"/>
              </w:rPr>
            </w:pPr>
            <w:r w:rsidRPr="00D00F63">
              <w:rPr>
                <w:bCs/>
                <w:sz w:val="20"/>
                <w:szCs w:val="20"/>
              </w:rPr>
              <w:t>166 645,8</w:t>
            </w:r>
          </w:p>
        </w:tc>
      </w:tr>
      <w:tr w:rsidR="00D00F63" w:rsidRPr="00D00F63" w:rsidTr="00F914C0">
        <w:trPr>
          <w:trHeight w:val="759"/>
        </w:trPr>
        <w:tc>
          <w:tcPr>
            <w:tcW w:w="3701" w:type="dxa"/>
            <w:tcBorders>
              <w:top w:val="nil"/>
              <w:left w:val="single" w:sz="4" w:space="0" w:color="auto"/>
              <w:bottom w:val="single" w:sz="4" w:space="0" w:color="auto"/>
              <w:right w:val="single" w:sz="4" w:space="0" w:color="auto"/>
            </w:tcBorders>
            <w:shd w:val="clear" w:color="auto" w:fill="auto"/>
          </w:tcPr>
          <w:p w:rsidR="00C342F1" w:rsidRPr="00D00F63" w:rsidRDefault="00C342F1" w:rsidP="00D00F63">
            <w:pPr>
              <w:outlineLvl w:val="3"/>
            </w:pPr>
            <w:r w:rsidRPr="00D00F63">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125 588,3</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bCs/>
                <w:sz w:val="20"/>
                <w:szCs w:val="20"/>
              </w:rPr>
            </w:pPr>
            <w:r w:rsidRPr="00D00F63">
              <w:rPr>
                <w:bCs/>
                <w:sz w:val="20"/>
                <w:szCs w:val="20"/>
              </w:rPr>
              <w:t>125 638,4</w:t>
            </w:r>
          </w:p>
        </w:tc>
        <w:tc>
          <w:tcPr>
            <w:tcW w:w="1276" w:type="dxa"/>
            <w:tcBorders>
              <w:top w:val="nil"/>
              <w:left w:val="nil"/>
              <w:bottom w:val="single" w:sz="4" w:space="0" w:color="auto"/>
              <w:right w:val="single" w:sz="4" w:space="0" w:color="auto"/>
            </w:tcBorders>
            <w:vAlign w:val="center"/>
          </w:tcPr>
          <w:p w:rsidR="00C342F1" w:rsidRPr="00D00F63" w:rsidRDefault="00C342F1" w:rsidP="00D00F63">
            <w:pPr>
              <w:jc w:val="center"/>
            </w:pPr>
            <w:r w:rsidRPr="00D00F63">
              <w:rPr>
                <w:bCs/>
                <w:sz w:val="20"/>
                <w:szCs w:val="20"/>
              </w:rPr>
              <w:t>125 638,4</w:t>
            </w:r>
          </w:p>
        </w:tc>
        <w:tc>
          <w:tcPr>
            <w:tcW w:w="1417" w:type="dxa"/>
            <w:tcBorders>
              <w:top w:val="nil"/>
              <w:left w:val="nil"/>
              <w:bottom w:val="single" w:sz="4" w:space="0" w:color="auto"/>
              <w:right w:val="single" w:sz="4" w:space="0" w:color="auto"/>
            </w:tcBorders>
            <w:vAlign w:val="center"/>
          </w:tcPr>
          <w:p w:rsidR="00C342F1" w:rsidRPr="00D00F63" w:rsidRDefault="00C342F1" w:rsidP="00D00F63">
            <w:pPr>
              <w:jc w:val="center"/>
            </w:pPr>
            <w:r w:rsidRPr="00D00F63">
              <w:rPr>
                <w:bCs/>
                <w:sz w:val="20"/>
                <w:szCs w:val="20"/>
              </w:rPr>
              <w:t>125 638,4</w:t>
            </w:r>
          </w:p>
        </w:tc>
      </w:tr>
      <w:tr w:rsidR="00D00F63" w:rsidRPr="00D00F63" w:rsidTr="00F914C0">
        <w:trPr>
          <w:trHeight w:val="1691"/>
        </w:trPr>
        <w:tc>
          <w:tcPr>
            <w:tcW w:w="3701" w:type="dxa"/>
            <w:tcBorders>
              <w:top w:val="single" w:sz="4" w:space="0" w:color="auto"/>
              <w:left w:val="single" w:sz="4" w:space="0" w:color="auto"/>
              <w:bottom w:val="single" w:sz="4" w:space="0" w:color="auto"/>
              <w:right w:val="single" w:sz="4" w:space="0" w:color="auto"/>
            </w:tcBorders>
            <w:shd w:val="clear" w:color="auto" w:fill="auto"/>
          </w:tcPr>
          <w:p w:rsidR="00C342F1" w:rsidRPr="00D00F63" w:rsidRDefault="00C342F1" w:rsidP="00D00F63">
            <w:pPr>
              <w:outlineLvl w:val="3"/>
            </w:pPr>
            <w:r w:rsidRPr="00D00F63">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округов</w:t>
            </w:r>
          </w:p>
        </w:tc>
        <w:tc>
          <w:tcPr>
            <w:tcW w:w="1417" w:type="dxa"/>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1 038,5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sz w:val="20"/>
                <w:szCs w:val="20"/>
              </w:rPr>
            </w:pPr>
            <w:r w:rsidRPr="00D00F63">
              <w:rPr>
                <w:sz w:val="20"/>
                <w:szCs w:val="20"/>
              </w:rPr>
              <w:t>451,9</w:t>
            </w:r>
          </w:p>
        </w:tc>
        <w:tc>
          <w:tcPr>
            <w:tcW w:w="1276" w:type="dxa"/>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jc w:val="center"/>
            </w:pPr>
            <w:r w:rsidRPr="00D00F63">
              <w:rPr>
                <w:sz w:val="20"/>
                <w:szCs w:val="20"/>
              </w:rPr>
              <w:t>451,9</w:t>
            </w:r>
          </w:p>
        </w:tc>
        <w:tc>
          <w:tcPr>
            <w:tcW w:w="1417" w:type="dxa"/>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jc w:val="center"/>
            </w:pPr>
            <w:r w:rsidRPr="00D00F63">
              <w:rPr>
                <w:sz w:val="20"/>
                <w:szCs w:val="20"/>
              </w:rPr>
              <w:t>451,9</w:t>
            </w:r>
          </w:p>
        </w:tc>
      </w:tr>
      <w:tr w:rsidR="00D00F63" w:rsidRPr="00D00F63" w:rsidTr="00F914C0">
        <w:trPr>
          <w:trHeight w:val="281"/>
        </w:trPr>
        <w:tc>
          <w:tcPr>
            <w:tcW w:w="3701" w:type="dxa"/>
            <w:tcBorders>
              <w:top w:val="single" w:sz="4" w:space="0" w:color="auto"/>
              <w:left w:val="single" w:sz="4" w:space="0" w:color="auto"/>
              <w:bottom w:val="single" w:sz="4" w:space="0" w:color="auto"/>
              <w:right w:val="single" w:sz="4" w:space="0" w:color="auto"/>
            </w:tcBorders>
            <w:shd w:val="clear" w:color="auto" w:fill="auto"/>
          </w:tcPr>
          <w:p w:rsidR="00C342F1" w:rsidRPr="00D00F63" w:rsidRDefault="00C342F1" w:rsidP="00D00F63">
            <w:pPr>
              <w:outlineLvl w:val="3"/>
            </w:pPr>
            <w:r w:rsidRPr="00D00F63">
              <w:t>Доходы от сдачи в аренду имущества, составляющего казну муниципальных округов (за исключением земельных участков)</w:t>
            </w:r>
          </w:p>
        </w:tc>
        <w:tc>
          <w:tcPr>
            <w:tcW w:w="1417" w:type="dxa"/>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30 154,1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bCs/>
                <w:sz w:val="20"/>
                <w:szCs w:val="20"/>
              </w:rPr>
            </w:pPr>
            <w:r w:rsidRPr="00D00F63">
              <w:rPr>
                <w:bCs/>
                <w:sz w:val="20"/>
                <w:szCs w:val="20"/>
              </w:rPr>
              <w:t>28 272,7</w:t>
            </w:r>
          </w:p>
        </w:tc>
        <w:tc>
          <w:tcPr>
            <w:tcW w:w="1276"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28 272,7</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28 272,7</w:t>
            </w:r>
          </w:p>
        </w:tc>
      </w:tr>
      <w:tr w:rsidR="00D00F63" w:rsidRPr="00D00F63" w:rsidTr="00F914C0">
        <w:trPr>
          <w:trHeight w:val="281"/>
        </w:trPr>
        <w:tc>
          <w:tcPr>
            <w:tcW w:w="3701" w:type="dxa"/>
            <w:tcBorders>
              <w:top w:val="single" w:sz="4" w:space="0" w:color="auto"/>
              <w:left w:val="single" w:sz="4" w:space="0" w:color="auto"/>
              <w:bottom w:val="single" w:sz="4" w:space="0" w:color="auto"/>
              <w:right w:val="single" w:sz="4" w:space="0" w:color="auto"/>
            </w:tcBorders>
            <w:shd w:val="clear" w:color="auto" w:fill="auto"/>
          </w:tcPr>
          <w:p w:rsidR="00C342F1" w:rsidRPr="00D00F63" w:rsidRDefault="00C342F1" w:rsidP="00D00F63">
            <w:pPr>
              <w:outlineLvl w:val="3"/>
            </w:pPr>
            <w:r w:rsidRPr="00D00F63">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1417" w:type="dxa"/>
            <w:tcBorders>
              <w:top w:val="single" w:sz="4" w:space="0" w:color="auto"/>
              <w:left w:val="single" w:sz="4" w:space="0" w:color="auto"/>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77,2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bCs/>
                <w:sz w:val="20"/>
                <w:szCs w:val="20"/>
              </w:rPr>
            </w:pPr>
            <w:r w:rsidRPr="00D00F63">
              <w:rPr>
                <w:bCs/>
                <w:sz w:val="20"/>
                <w:szCs w:val="20"/>
              </w:rPr>
              <w:t>0</w:t>
            </w:r>
          </w:p>
        </w:tc>
        <w:tc>
          <w:tcPr>
            <w:tcW w:w="1276"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sz w:val="20"/>
                <w:szCs w:val="20"/>
              </w:rPr>
            </w:pPr>
            <w:r w:rsidRPr="00D00F63">
              <w:rPr>
                <w:sz w:val="20"/>
                <w:szCs w:val="20"/>
              </w:rPr>
              <w:t>0</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0</w:t>
            </w:r>
          </w:p>
        </w:tc>
      </w:tr>
      <w:tr w:rsidR="00D00F63" w:rsidRPr="00D00F63" w:rsidTr="00F914C0">
        <w:trPr>
          <w:trHeight w:val="1256"/>
        </w:trPr>
        <w:tc>
          <w:tcPr>
            <w:tcW w:w="3701" w:type="dxa"/>
            <w:tcBorders>
              <w:top w:val="single" w:sz="4" w:space="0" w:color="auto"/>
              <w:left w:val="single" w:sz="4" w:space="0" w:color="auto"/>
              <w:bottom w:val="single" w:sz="4" w:space="0" w:color="auto"/>
              <w:right w:val="single" w:sz="4" w:space="0" w:color="auto"/>
            </w:tcBorders>
            <w:shd w:val="clear" w:color="auto" w:fill="auto"/>
          </w:tcPr>
          <w:p w:rsidR="00C342F1" w:rsidRPr="00D00F63" w:rsidRDefault="00C342F1" w:rsidP="00D00F63">
            <w:pPr>
              <w:outlineLvl w:val="3"/>
            </w:pPr>
            <w:r w:rsidRPr="00D00F63">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1 328,5</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bCs/>
                <w:sz w:val="20"/>
                <w:szCs w:val="20"/>
              </w:rPr>
            </w:pPr>
            <w:r w:rsidRPr="00D00F63">
              <w:rPr>
                <w:bCs/>
                <w:sz w:val="20"/>
                <w:szCs w:val="20"/>
              </w:rPr>
              <w:t>445,7</w:t>
            </w:r>
          </w:p>
        </w:tc>
        <w:tc>
          <w:tcPr>
            <w:tcW w:w="1276"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279,7</w:t>
            </w:r>
          </w:p>
        </w:tc>
        <w:tc>
          <w:tcPr>
            <w:tcW w:w="1417" w:type="dxa"/>
            <w:tcBorders>
              <w:top w:val="nil"/>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287,7</w:t>
            </w:r>
          </w:p>
        </w:tc>
      </w:tr>
      <w:tr w:rsidR="00D00F63" w:rsidRPr="00D00F63" w:rsidTr="00F914C0">
        <w:trPr>
          <w:trHeight w:val="1256"/>
        </w:trPr>
        <w:tc>
          <w:tcPr>
            <w:tcW w:w="3701" w:type="dxa"/>
            <w:tcBorders>
              <w:top w:val="single" w:sz="4" w:space="0" w:color="auto"/>
              <w:left w:val="single" w:sz="4" w:space="0" w:color="auto"/>
              <w:bottom w:val="single" w:sz="4" w:space="0" w:color="auto"/>
              <w:right w:val="single" w:sz="4" w:space="0" w:color="auto"/>
            </w:tcBorders>
            <w:shd w:val="clear" w:color="auto" w:fill="auto"/>
          </w:tcPr>
          <w:p w:rsidR="00C342F1" w:rsidRPr="00D00F63" w:rsidRDefault="00C342F1" w:rsidP="00D00F63">
            <w:pPr>
              <w:outlineLvl w:val="3"/>
            </w:pPr>
            <w:r w:rsidRPr="00D00F63">
              <w:lastRenderedPageBreak/>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10 715,7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42F1" w:rsidRPr="00D00F63" w:rsidRDefault="00C342F1" w:rsidP="00D00F63">
            <w:pPr>
              <w:contextualSpacing/>
              <w:jc w:val="center"/>
              <w:outlineLvl w:val="2"/>
              <w:rPr>
                <w:bCs/>
                <w:sz w:val="20"/>
                <w:szCs w:val="20"/>
              </w:rPr>
            </w:pPr>
            <w:r w:rsidRPr="00D00F63">
              <w:rPr>
                <w:bCs/>
                <w:sz w:val="20"/>
                <w:szCs w:val="20"/>
              </w:rPr>
              <w:t>11 102,5</w:t>
            </w:r>
          </w:p>
        </w:tc>
        <w:tc>
          <w:tcPr>
            <w:tcW w:w="1276"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11 540,1</w:t>
            </w:r>
          </w:p>
        </w:tc>
        <w:tc>
          <w:tcPr>
            <w:tcW w:w="1417" w:type="dxa"/>
            <w:tcBorders>
              <w:top w:val="single" w:sz="4" w:space="0" w:color="auto"/>
              <w:left w:val="nil"/>
              <w:bottom w:val="single" w:sz="4" w:space="0" w:color="auto"/>
              <w:right w:val="single" w:sz="4" w:space="0" w:color="auto"/>
            </w:tcBorders>
            <w:vAlign w:val="center"/>
          </w:tcPr>
          <w:p w:rsidR="00C342F1" w:rsidRPr="00D00F63" w:rsidRDefault="00C342F1" w:rsidP="00D00F63">
            <w:pPr>
              <w:contextualSpacing/>
              <w:jc w:val="center"/>
              <w:outlineLvl w:val="2"/>
              <w:rPr>
                <w:bCs/>
                <w:sz w:val="20"/>
                <w:szCs w:val="20"/>
              </w:rPr>
            </w:pPr>
            <w:r w:rsidRPr="00D00F63">
              <w:rPr>
                <w:bCs/>
                <w:sz w:val="20"/>
                <w:szCs w:val="20"/>
              </w:rPr>
              <w:t>11 995,1</w:t>
            </w:r>
          </w:p>
        </w:tc>
      </w:tr>
    </w:tbl>
    <w:p w:rsidR="00C342F1" w:rsidRPr="00D00F63" w:rsidRDefault="00C342F1" w:rsidP="00D00F63">
      <w:pPr>
        <w:pStyle w:val="a9"/>
        <w:spacing w:after="0"/>
        <w:ind w:left="0" w:firstLine="709"/>
        <w:contextualSpacing/>
        <w:jc w:val="both"/>
        <w:rPr>
          <w:bCs/>
        </w:rPr>
      </w:pPr>
      <w:r w:rsidRPr="00D00F63">
        <w:rPr>
          <w:bCs/>
        </w:rPr>
        <w:t xml:space="preserve">Расчет произведен в соответствии с </w:t>
      </w:r>
      <w:r w:rsidRPr="00D00F63">
        <w:t>методикой прогнозирования поступлений доходов, администрируемых Комитетом по управлению имуществом Администрации города Апатиты Мурманской области, утвержденной распоряжением Комитета по управлению имуществом Администрации города Апатиты Мурманской области от 14.10.2019 № 97.</w:t>
      </w:r>
    </w:p>
    <w:p w:rsidR="00C342F1" w:rsidRPr="00D00F63" w:rsidRDefault="00C342F1" w:rsidP="00D00F63">
      <w:pPr>
        <w:pStyle w:val="ab"/>
        <w:spacing w:after="0"/>
        <w:ind w:firstLine="709"/>
        <w:contextualSpacing/>
        <w:jc w:val="both"/>
      </w:pPr>
      <w:r w:rsidRPr="00D00F63">
        <w:t>В структуре доходов городского бюджета доходы от использования имущества, находящегося в муниципальной собственности, занимают 3 место, или 18,1 процентов от общей суммы налоговых и неналоговых доходов городского бюджета на 2022 год.</w:t>
      </w:r>
    </w:p>
    <w:p w:rsidR="00C342F1" w:rsidRPr="00D00F63" w:rsidRDefault="00C342F1" w:rsidP="00D00F63">
      <w:pPr>
        <w:pStyle w:val="21"/>
        <w:spacing w:after="0" w:line="240" w:lineRule="auto"/>
        <w:ind w:left="0" w:firstLine="709"/>
        <w:contextualSpacing/>
        <w:jc w:val="both"/>
      </w:pPr>
      <w:r w:rsidRPr="00D00F63">
        <w:t xml:space="preserve">Поступления доходов от использования имущества, находящегося в муниципальной собственности на 2023 и 2024 годы прогнозируются в сумме 166 182,8 тыс. рублей и </w:t>
      </w:r>
      <w:r w:rsidRPr="00D00F63">
        <w:rPr>
          <w:bCs/>
        </w:rPr>
        <w:t xml:space="preserve">166 645,8 </w:t>
      </w:r>
      <w:r w:rsidRPr="00D00F63">
        <w:t>тыс. рублей соответственно.</w:t>
      </w:r>
    </w:p>
    <w:p w:rsidR="00C342F1" w:rsidRPr="00D00F63" w:rsidRDefault="00C342F1" w:rsidP="00D00F63">
      <w:pPr>
        <w:pStyle w:val="21"/>
        <w:spacing w:after="0" w:line="240" w:lineRule="auto"/>
        <w:ind w:left="0" w:firstLine="709"/>
        <w:contextualSpacing/>
        <w:jc w:val="both"/>
      </w:pPr>
    </w:p>
    <w:p w:rsidR="00C342F1" w:rsidRPr="00D00F63" w:rsidRDefault="00C342F1" w:rsidP="00D00F63">
      <w:pPr>
        <w:pStyle w:val="21"/>
        <w:spacing w:line="240" w:lineRule="auto"/>
        <w:ind w:left="0"/>
        <w:contextualSpacing/>
        <w:jc w:val="center"/>
        <w:rPr>
          <w:b/>
        </w:rPr>
      </w:pPr>
      <w:r w:rsidRPr="00D00F63">
        <w:rPr>
          <w:b/>
        </w:rPr>
        <w:t>ПЛАТЕЖИ ПРИ ПОЛЬЗОВАНИИ ПРИРОДНЫМИ РЕСУРСАМИ</w:t>
      </w:r>
    </w:p>
    <w:p w:rsidR="00C342F1" w:rsidRPr="00D00F63" w:rsidRDefault="00C342F1" w:rsidP="00D00F63">
      <w:pPr>
        <w:autoSpaceDE w:val="0"/>
        <w:autoSpaceDN w:val="0"/>
        <w:adjustRightInd w:val="0"/>
        <w:ind w:firstLine="708"/>
        <w:jc w:val="both"/>
      </w:pPr>
      <w:r w:rsidRPr="00D00F63">
        <w:t>Прогноз платежей при пользовании природными ресурсами на 2022 год составляет 8 021,8 тыс. рублей, что на уровне ожидаемой оценки поступлений за 2021 год (8 021,8 тыс. рублей).</w:t>
      </w:r>
    </w:p>
    <w:p w:rsidR="00C342F1" w:rsidRPr="00D00F63" w:rsidRDefault="00C342F1" w:rsidP="00D00F63">
      <w:pPr>
        <w:pStyle w:val="21"/>
        <w:spacing w:after="0" w:line="240" w:lineRule="auto"/>
        <w:ind w:left="0" w:firstLine="709"/>
        <w:contextualSpacing/>
        <w:jc w:val="both"/>
      </w:pPr>
      <w:r w:rsidRPr="00D00F63">
        <w:t>Поступления платежей при пользовании природными ресурсами на 2023 и 2024 годы прогнозируются в сумме 8 021,8 тыс. рублей и 8 021,8 тыс. рублей соответственно.</w:t>
      </w:r>
    </w:p>
    <w:p w:rsidR="00C342F1" w:rsidRPr="00D00F63" w:rsidRDefault="00C342F1" w:rsidP="00D00F63">
      <w:pPr>
        <w:pStyle w:val="21"/>
        <w:spacing w:line="240" w:lineRule="auto"/>
        <w:ind w:left="0"/>
        <w:contextualSpacing/>
        <w:jc w:val="center"/>
        <w:rPr>
          <w:b/>
          <w:snapToGrid w:val="0"/>
        </w:rPr>
      </w:pPr>
    </w:p>
    <w:p w:rsidR="00C342F1" w:rsidRPr="00D00F63" w:rsidRDefault="00C342F1" w:rsidP="00D00F63">
      <w:pPr>
        <w:pStyle w:val="21"/>
        <w:spacing w:line="240" w:lineRule="auto"/>
        <w:ind w:left="0"/>
        <w:contextualSpacing/>
        <w:jc w:val="center"/>
        <w:rPr>
          <w:b/>
          <w:snapToGrid w:val="0"/>
        </w:rPr>
      </w:pPr>
      <w:r w:rsidRPr="00D00F63">
        <w:rPr>
          <w:b/>
          <w:snapToGrid w:val="0"/>
        </w:rPr>
        <w:t xml:space="preserve">ДОХОДЫ ОТ ОКАЗАНИЯ ПЛАТНЫХ УСЛУГ И </w:t>
      </w:r>
    </w:p>
    <w:p w:rsidR="00C342F1" w:rsidRPr="00D00F63" w:rsidRDefault="00C342F1" w:rsidP="00D00F63">
      <w:pPr>
        <w:pStyle w:val="21"/>
        <w:spacing w:line="240" w:lineRule="auto"/>
        <w:ind w:left="0"/>
        <w:contextualSpacing/>
        <w:jc w:val="center"/>
        <w:rPr>
          <w:b/>
          <w:snapToGrid w:val="0"/>
        </w:rPr>
      </w:pPr>
      <w:r w:rsidRPr="00D00F63">
        <w:rPr>
          <w:b/>
          <w:snapToGrid w:val="0"/>
        </w:rPr>
        <w:t>КОМПЕНСАЦИИ ЗАТРАТ ГОСУДАРСТВА</w:t>
      </w:r>
    </w:p>
    <w:p w:rsidR="00C342F1" w:rsidRPr="00D00F63" w:rsidRDefault="00C342F1" w:rsidP="00D00F63">
      <w:pPr>
        <w:pStyle w:val="21"/>
        <w:spacing w:line="240" w:lineRule="auto"/>
        <w:ind w:left="0"/>
        <w:contextualSpacing/>
        <w:jc w:val="center"/>
        <w:rPr>
          <w:b/>
          <w:snapToGrid w:val="0"/>
        </w:rPr>
      </w:pPr>
    </w:p>
    <w:p w:rsidR="00C342F1" w:rsidRPr="00D00F63" w:rsidRDefault="00C342F1" w:rsidP="00D00F63">
      <w:pPr>
        <w:pStyle w:val="21"/>
        <w:spacing w:after="0" w:line="240" w:lineRule="auto"/>
        <w:ind w:left="0" w:firstLine="709"/>
        <w:contextualSpacing/>
        <w:jc w:val="both"/>
      </w:pPr>
      <w:r w:rsidRPr="00D00F63">
        <w:t>Ожидаемое поступление доходов за 2021 год составляет 15 270,5 тыс. рублей. Доходы от компенсации затрат государства на 2022 год запланированы в сумме 9 743,0 тыс. рублей, что на 5 527,5 тыс. рублей или на 36,2 процент ниже ожидаемых поступлений в 2021 году. Это связано с тем, что в 2021 году поступила компенсация за вырубки зеленых насаждений 7 059,3 тыс. рублей.</w:t>
      </w:r>
    </w:p>
    <w:p w:rsidR="00C342F1" w:rsidRPr="00D00F63" w:rsidRDefault="00C342F1" w:rsidP="00D00F63">
      <w:pPr>
        <w:pStyle w:val="21"/>
        <w:spacing w:after="0" w:line="240" w:lineRule="auto"/>
        <w:ind w:left="0" w:firstLine="709"/>
        <w:contextualSpacing/>
        <w:jc w:val="both"/>
      </w:pPr>
      <w:r w:rsidRPr="00D00F63">
        <w:t>Поступления доходов от компенсации затрат государства на 2023 и 2024 годы прогнозируются в сумме 10 132,1 тыс. рублей и 10 536,7 тыс. рублей соответственно.</w:t>
      </w:r>
    </w:p>
    <w:p w:rsidR="00C342F1" w:rsidRPr="00D00F63" w:rsidRDefault="00C342F1" w:rsidP="00D00F63">
      <w:pPr>
        <w:pStyle w:val="21"/>
        <w:spacing w:after="0" w:line="240" w:lineRule="auto"/>
        <w:ind w:left="0" w:firstLine="709"/>
        <w:contextualSpacing/>
        <w:jc w:val="both"/>
      </w:pPr>
    </w:p>
    <w:p w:rsidR="00C342F1" w:rsidRPr="00D00F63" w:rsidRDefault="00C342F1" w:rsidP="00D00F63">
      <w:pPr>
        <w:pStyle w:val="21"/>
        <w:spacing w:line="240" w:lineRule="auto"/>
        <w:ind w:left="0"/>
        <w:contextualSpacing/>
        <w:jc w:val="center"/>
        <w:rPr>
          <w:b/>
          <w:snapToGrid w:val="0"/>
        </w:rPr>
      </w:pPr>
      <w:r w:rsidRPr="00D00F63">
        <w:rPr>
          <w:b/>
          <w:snapToGrid w:val="0"/>
        </w:rPr>
        <w:t>ДОХОДЫ ОТ ПРОДАЖИ МАТЕРИАЛЬНЫХ И НЕМАТЕРИАЛЬНЫХ АКТИВОВ</w:t>
      </w:r>
    </w:p>
    <w:p w:rsidR="00C342F1" w:rsidRPr="00D00F63" w:rsidRDefault="00C342F1" w:rsidP="00D00F63">
      <w:pPr>
        <w:pStyle w:val="21"/>
        <w:spacing w:line="240" w:lineRule="auto"/>
        <w:ind w:left="0"/>
        <w:contextualSpacing/>
        <w:jc w:val="center"/>
        <w:rPr>
          <w:b/>
          <w:snapToGrid w:val="0"/>
        </w:rPr>
      </w:pPr>
    </w:p>
    <w:p w:rsidR="00C342F1" w:rsidRPr="00D00F63" w:rsidRDefault="00C342F1" w:rsidP="00D00F63">
      <w:pPr>
        <w:pStyle w:val="21"/>
        <w:spacing w:after="0" w:line="240" w:lineRule="auto"/>
        <w:ind w:left="0" w:firstLine="709"/>
        <w:contextualSpacing/>
        <w:jc w:val="both"/>
      </w:pPr>
      <w:r w:rsidRPr="00D00F63">
        <w:t>Расчет прогноза доходов от реализации имущества и земельных участков, находящихся в собственности муниципальных округов, на 2022 год произведен в сумме 4 879,6 тыс. рублей, исходя из прогнозных показателей, представленных Комитетом по управлению имуществом Администрации города Апатиты.</w:t>
      </w:r>
    </w:p>
    <w:p w:rsidR="00C342F1" w:rsidRPr="00D00F63" w:rsidRDefault="00C342F1" w:rsidP="00D00F63">
      <w:pPr>
        <w:ind w:firstLine="708"/>
        <w:contextualSpacing/>
        <w:jc w:val="both"/>
      </w:pPr>
      <w:r w:rsidRPr="00D00F63">
        <w:t>По сравнению с ожидаемым поступлением за 2021 год (10 900,8 тыс. рублей) уменьшение доходов в 2022 году составит 6 021,2 тыс. рублей или 55,2 процентов.</w:t>
      </w:r>
    </w:p>
    <w:p w:rsidR="00C342F1" w:rsidRPr="00D00F63" w:rsidRDefault="00C342F1" w:rsidP="00D00F63">
      <w:pPr>
        <w:ind w:firstLine="708"/>
        <w:contextualSpacing/>
        <w:jc w:val="both"/>
      </w:pPr>
      <w:r w:rsidRPr="00D00F63">
        <w:t>В данную подгруппу входят следующие виды доходов:</w:t>
      </w:r>
    </w:p>
    <w:p w:rsidR="00C342F1" w:rsidRPr="00D00F63" w:rsidRDefault="00C342F1" w:rsidP="00D00F63">
      <w:pPr>
        <w:pStyle w:val="a7"/>
        <w:numPr>
          <w:ilvl w:val="0"/>
          <w:numId w:val="2"/>
        </w:numPr>
        <w:tabs>
          <w:tab w:val="left" w:pos="993"/>
        </w:tabs>
        <w:ind w:left="0" w:firstLine="708"/>
        <w:jc w:val="both"/>
        <w:rPr>
          <w:rFonts w:ascii="Times New Roman" w:hAnsi="Times New Roman"/>
          <w:sz w:val="24"/>
        </w:rPr>
      </w:pPr>
      <w:r w:rsidRPr="00D00F63">
        <w:rPr>
          <w:rFonts w:ascii="Times New Roman" w:hAnsi="Times New Roman"/>
          <w:sz w:val="24"/>
        </w:rPr>
        <w:t>Доходы от реализации имущества, находящегося в собственности муниципальных округов (приватизация муниципального имущества).</w:t>
      </w:r>
    </w:p>
    <w:p w:rsidR="00C342F1" w:rsidRPr="00D00F63" w:rsidRDefault="00C342F1" w:rsidP="00D00F63">
      <w:pPr>
        <w:pStyle w:val="a7"/>
        <w:spacing w:after="0" w:line="240" w:lineRule="auto"/>
        <w:ind w:left="0" w:firstLine="709"/>
        <w:jc w:val="both"/>
        <w:rPr>
          <w:rFonts w:ascii="Times New Roman" w:hAnsi="Times New Roman"/>
          <w:sz w:val="24"/>
        </w:rPr>
      </w:pPr>
      <w:r w:rsidRPr="00D00F63">
        <w:rPr>
          <w:rFonts w:ascii="Times New Roman" w:hAnsi="Times New Roman"/>
          <w:sz w:val="24"/>
        </w:rPr>
        <w:lastRenderedPageBreak/>
        <w:t>Прогноз составлен:</w:t>
      </w:r>
    </w:p>
    <w:p w:rsidR="00C342F1" w:rsidRPr="00D00F63" w:rsidRDefault="00C342F1" w:rsidP="00D00F63">
      <w:pPr>
        <w:pStyle w:val="a7"/>
        <w:spacing w:after="0" w:line="240" w:lineRule="auto"/>
        <w:ind w:left="0" w:firstLine="709"/>
        <w:jc w:val="both"/>
        <w:rPr>
          <w:rFonts w:ascii="Times New Roman" w:hAnsi="Times New Roman"/>
          <w:sz w:val="24"/>
        </w:rPr>
      </w:pPr>
      <w:r w:rsidRPr="00D00F63">
        <w:rPr>
          <w:rFonts w:ascii="Times New Roman" w:hAnsi="Times New Roman"/>
          <w:sz w:val="24"/>
        </w:rPr>
        <w:t>- с учетом ожидаемых поступлений денежных средств за объекты, проданные в рассрочку в рамках реализации преимущественного права арендаторов на приобретение арендуемого имущества в соответствии с Федеральным законом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изменениями).</w:t>
      </w:r>
    </w:p>
    <w:p w:rsidR="00C342F1" w:rsidRPr="00D00F63" w:rsidRDefault="00C342F1" w:rsidP="00D00F63">
      <w:pPr>
        <w:pStyle w:val="a7"/>
        <w:spacing w:after="0" w:line="240" w:lineRule="auto"/>
        <w:ind w:left="0" w:firstLine="709"/>
        <w:jc w:val="both"/>
        <w:rPr>
          <w:rFonts w:ascii="Times New Roman" w:hAnsi="Times New Roman"/>
          <w:sz w:val="24"/>
        </w:rPr>
      </w:pPr>
      <w:r w:rsidRPr="00D00F63">
        <w:rPr>
          <w:rFonts w:ascii="Times New Roman" w:hAnsi="Times New Roman"/>
          <w:sz w:val="24"/>
        </w:rPr>
        <w:t>2. Доходы от продажи земельных участков.</w:t>
      </w:r>
    </w:p>
    <w:p w:rsidR="00C342F1" w:rsidRPr="00D00F63" w:rsidRDefault="00C342F1" w:rsidP="00D00F63">
      <w:pPr>
        <w:pStyle w:val="a7"/>
        <w:spacing w:after="0" w:line="240" w:lineRule="auto"/>
        <w:ind w:left="0" w:firstLine="709"/>
        <w:jc w:val="both"/>
        <w:rPr>
          <w:rFonts w:ascii="Times New Roman" w:hAnsi="Times New Roman"/>
          <w:sz w:val="24"/>
          <w:szCs w:val="24"/>
        </w:rPr>
      </w:pPr>
      <w:r w:rsidRPr="00D00F63">
        <w:rPr>
          <w:rFonts w:ascii="Times New Roman" w:hAnsi="Times New Roman"/>
          <w:sz w:val="24"/>
          <w:szCs w:val="24"/>
        </w:rPr>
        <w:t>Прогнозируемая сумма поступлений сформирована с учетом поступлений за предыдущие годы, индекса потребительских цен.</w:t>
      </w:r>
    </w:p>
    <w:p w:rsidR="00C342F1" w:rsidRPr="00D00F63" w:rsidRDefault="00C342F1" w:rsidP="00D00F63">
      <w:pPr>
        <w:pStyle w:val="21"/>
        <w:spacing w:after="0" w:line="240" w:lineRule="auto"/>
        <w:ind w:left="0" w:firstLine="709"/>
        <w:contextualSpacing/>
        <w:jc w:val="both"/>
      </w:pPr>
      <w:r w:rsidRPr="00D00F63">
        <w:t>Поступления доходов от продажи материальных и нематериальных активов на 2023 и 2024 годы прогнозируются в сумме 5 273,5 тыс. рублей и 6 008,3 тыс. рублей соответственно.</w:t>
      </w:r>
    </w:p>
    <w:p w:rsidR="00C342F1" w:rsidRPr="00D00F63" w:rsidRDefault="00C342F1" w:rsidP="00D00F63">
      <w:pPr>
        <w:contextualSpacing/>
        <w:jc w:val="center"/>
        <w:rPr>
          <w:b/>
        </w:rPr>
      </w:pPr>
    </w:p>
    <w:p w:rsidR="00C342F1" w:rsidRPr="00D00F63" w:rsidRDefault="00C342F1" w:rsidP="00D00F63">
      <w:pPr>
        <w:contextualSpacing/>
        <w:jc w:val="center"/>
        <w:rPr>
          <w:b/>
        </w:rPr>
      </w:pPr>
      <w:r w:rsidRPr="00D00F63">
        <w:rPr>
          <w:b/>
        </w:rPr>
        <w:t>ШТРАФЫ, САНКЦИИ, ВОЗМЕЩЕНИЕ УЩЕРБА</w:t>
      </w:r>
    </w:p>
    <w:p w:rsidR="00C342F1" w:rsidRPr="00D00F63" w:rsidRDefault="00C342F1" w:rsidP="00D00F63">
      <w:pPr>
        <w:contextualSpacing/>
        <w:jc w:val="center"/>
        <w:rPr>
          <w:b/>
        </w:rPr>
      </w:pPr>
    </w:p>
    <w:p w:rsidR="00C342F1" w:rsidRPr="00D00F63" w:rsidRDefault="00C342F1" w:rsidP="00D00F63">
      <w:pPr>
        <w:ind w:firstLine="709"/>
        <w:contextualSpacing/>
        <w:jc w:val="both"/>
      </w:pPr>
      <w:r w:rsidRPr="00D00F63">
        <w:t>Ожидаемая оценка поступлений штрафов за 2021 год прогнозируется в сумме 2 985,8 тыс. рублей.</w:t>
      </w:r>
    </w:p>
    <w:p w:rsidR="00C342F1" w:rsidRPr="00D00F63" w:rsidRDefault="00C342F1" w:rsidP="00D00F63">
      <w:pPr>
        <w:autoSpaceDE w:val="0"/>
        <w:autoSpaceDN w:val="0"/>
        <w:adjustRightInd w:val="0"/>
        <w:ind w:firstLine="708"/>
        <w:jc w:val="both"/>
        <w:outlineLvl w:val="0"/>
      </w:pPr>
      <w:r w:rsidRPr="00D00F63">
        <w:t>Штрафы, санкции, возмещение ущерба спрогнозированы на 2022 год в сумме 2 683,6 тыс. рублей, исходя из динамики поступлений, а также с учетом внесенных изменений в статью 46 «</w:t>
      </w:r>
      <w:r w:rsidRPr="00D00F63">
        <w:rPr>
          <w:bCs/>
        </w:rPr>
        <w:t xml:space="preserve">Штрафы и иные суммы принудительного изъятия» </w:t>
      </w:r>
      <w:r w:rsidRPr="00D00F63">
        <w:t>Бюджетного кодекса Российской Федерации, нормы которой устанавливают распределение между бюджетами сумм денежных взысканий (штрафов) и сумм по искам о возмещении вреда.</w:t>
      </w:r>
    </w:p>
    <w:p w:rsidR="00C342F1" w:rsidRPr="00D00F63" w:rsidRDefault="00C342F1" w:rsidP="00D00F63">
      <w:pPr>
        <w:ind w:firstLine="708"/>
        <w:contextualSpacing/>
        <w:jc w:val="both"/>
      </w:pPr>
      <w:r w:rsidRPr="00D00F63">
        <w:t>По сравнению с ожидаемым поступлением за 2021 год уменьшение доходов от поступления штрафов в 2022 году составит 302,2 тыс. рублей или 10,1 процентов.</w:t>
      </w:r>
    </w:p>
    <w:p w:rsidR="00C342F1" w:rsidRPr="00D00F63" w:rsidRDefault="00C342F1" w:rsidP="00D00F63">
      <w:pPr>
        <w:pStyle w:val="21"/>
        <w:spacing w:after="0" w:line="240" w:lineRule="auto"/>
        <w:ind w:left="0" w:firstLine="709"/>
        <w:contextualSpacing/>
        <w:jc w:val="both"/>
      </w:pPr>
      <w:r w:rsidRPr="00D00F63">
        <w:t>Поступления штрафов на 2023 и 2024 годы прогнозируются в сумме 2 795,5 тыс. рублей и 2 911,6 тыс. рублей соответственно.</w:t>
      </w:r>
    </w:p>
    <w:p w:rsidR="00C342F1" w:rsidRPr="00D00F63" w:rsidRDefault="00C342F1" w:rsidP="00D00F63">
      <w:pPr>
        <w:ind w:firstLine="709"/>
        <w:contextualSpacing/>
        <w:jc w:val="both"/>
      </w:pPr>
    </w:p>
    <w:p w:rsidR="00C342F1" w:rsidRPr="00D00F63" w:rsidRDefault="00C342F1" w:rsidP="00D00F63">
      <w:pPr>
        <w:pStyle w:val="a9"/>
        <w:ind w:left="0"/>
        <w:contextualSpacing/>
        <w:jc w:val="center"/>
        <w:rPr>
          <w:b/>
          <w:iCs/>
        </w:rPr>
      </w:pPr>
      <w:r w:rsidRPr="00D00F63">
        <w:rPr>
          <w:b/>
          <w:iCs/>
        </w:rPr>
        <w:t>БЕЗВОЗМЕЗДНЫЕ ПОСТУПЛЕНИЯ</w:t>
      </w:r>
    </w:p>
    <w:p w:rsidR="00C342F1" w:rsidRPr="00D00F63" w:rsidRDefault="00C342F1" w:rsidP="00D00F63">
      <w:pPr>
        <w:pStyle w:val="a9"/>
        <w:ind w:left="0" w:firstLine="709"/>
        <w:contextualSpacing/>
        <w:jc w:val="both"/>
      </w:pPr>
    </w:p>
    <w:p w:rsidR="00C342F1" w:rsidRPr="00D00F63" w:rsidRDefault="00C342F1" w:rsidP="00D00F63">
      <w:pPr>
        <w:pStyle w:val="a9"/>
        <w:ind w:left="0"/>
        <w:contextualSpacing/>
        <w:jc w:val="center"/>
        <w:rPr>
          <w:b/>
          <w:iCs/>
        </w:rPr>
      </w:pPr>
      <w:r w:rsidRPr="00D00F63">
        <w:rPr>
          <w:b/>
          <w:iCs/>
        </w:rPr>
        <w:t>БЕЗВОЗМЕЗДНЫЕ ПОСТУПЛЕНИЯ ОТ ДРУГИХ БЮДЖЕТОВ БЮДЖЕТНОЙ СИСТЕМЫ РОССИЙСКОЙ ФЕДЕРАЦИИ</w:t>
      </w:r>
    </w:p>
    <w:p w:rsidR="00C342F1" w:rsidRPr="00D00F63" w:rsidRDefault="00C342F1" w:rsidP="00D00F63">
      <w:pPr>
        <w:pStyle w:val="a9"/>
        <w:ind w:left="0"/>
        <w:contextualSpacing/>
        <w:jc w:val="center"/>
        <w:rPr>
          <w:b/>
          <w:iCs/>
        </w:rPr>
      </w:pPr>
    </w:p>
    <w:p w:rsidR="00C342F1" w:rsidRPr="00D00F63" w:rsidRDefault="00C342F1" w:rsidP="00D00F63">
      <w:pPr>
        <w:pStyle w:val="a9"/>
        <w:spacing w:after="0"/>
        <w:ind w:left="0" w:firstLine="709"/>
        <w:contextualSpacing/>
        <w:jc w:val="both"/>
      </w:pPr>
      <w:r w:rsidRPr="00D00F63">
        <w:t xml:space="preserve">Ожидаемая оценка безвозмездных поступлений в 2021 году составит </w:t>
      </w:r>
      <w:r w:rsidR="000A7F8A">
        <w:t>2 223 465,5</w:t>
      </w:r>
      <w:r w:rsidRPr="00D00F63">
        <w:t xml:space="preserve"> тыс. рублей, в том числе:</w:t>
      </w:r>
    </w:p>
    <w:p w:rsidR="00C342F1" w:rsidRPr="00D00F63" w:rsidRDefault="00C342F1" w:rsidP="00D00F63">
      <w:pPr>
        <w:pStyle w:val="a9"/>
        <w:spacing w:after="0"/>
        <w:ind w:left="0" w:firstLine="709"/>
        <w:contextualSpacing/>
        <w:jc w:val="both"/>
      </w:pPr>
      <w:r w:rsidRPr="00D00F63">
        <w:t>- дотации от других бюджетов бюджетной системы Российской Федерации – 227 995,7 тыс. рублей;</w:t>
      </w:r>
    </w:p>
    <w:p w:rsidR="00C342F1" w:rsidRPr="00D00F63" w:rsidRDefault="00C342F1" w:rsidP="00D00F63">
      <w:pPr>
        <w:pStyle w:val="a9"/>
        <w:spacing w:after="0"/>
        <w:ind w:left="0" w:firstLine="709"/>
        <w:contextualSpacing/>
        <w:jc w:val="both"/>
      </w:pPr>
      <w:r w:rsidRPr="00D00F63">
        <w:t>- субсидии из областного бюджета городу Апатиты на сумму 463 551,3 тыс. рублей;</w:t>
      </w:r>
    </w:p>
    <w:p w:rsidR="00C342F1" w:rsidRPr="00D00F63" w:rsidRDefault="00C342F1" w:rsidP="00D00F63">
      <w:pPr>
        <w:pStyle w:val="a9"/>
        <w:spacing w:after="0"/>
        <w:ind w:left="0" w:firstLine="709"/>
        <w:contextualSpacing/>
        <w:jc w:val="both"/>
      </w:pPr>
      <w:r w:rsidRPr="00D00F63">
        <w:t>- субвенции от других бюджетов бюджетной системы Российской Федерации на сумму 1 221 333,5 тыс. рублей;</w:t>
      </w:r>
    </w:p>
    <w:p w:rsidR="00C342F1" w:rsidRPr="00D00F63" w:rsidRDefault="00C342F1" w:rsidP="00D00F63">
      <w:pPr>
        <w:pStyle w:val="a9"/>
        <w:spacing w:after="0"/>
        <w:ind w:left="0" w:firstLine="709"/>
        <w:contextualSpacing/>
        <w:jc w:val="both"/>
      </w:pPr>
      <w:r w:rsidRPr="00D00F63">
        <w:t xml:space="preserve">- иные межбюджетные трансферты, передаваемые бюджетам городских округов, на сумму 168 900,2 тыс. рублей; </w:t>
      </w:r>
    </w:p>
    <w:p w:rsidR="00C342F1" w:rsidRPr="00D00F63" w:rsidRDefault="00C342F1" w:rsidP="00D00F63">
      <w:pPr>
        <w:pStyle w:val="a9"/>
        <w:spacing w:after="0"/>
        <w:ind w:left="0" w:firstLine="709"/>
        <w:contextualSpacing/>
        <w:jc w:val="both"/>
      </w:pPr>
      <w:r w:rsidRPr="00D00F63">
        <w:t xml:space="preserve">- безвозмездные поступления от негосударственных организаций на сумму </w:t>
      </w:r>
      <w:r w:rsidR="000A7F8A">
        <w:t>143 000,0</w:t>
      </w:r>
      <w:r w:rsidRPr="00D00F63">
        <w:t> тыс. рублей;</w:t>
      </w:r>
    </w:p>
    <w:p w:rsidR="00C342F1" w:rsidRPr="00D00F63" w:rsidRDefault="00C342F1" w:rsidP="00D00F63">
      <w:pPr>
        <w:pStyle w:val="a9"/>
        <w:spacing w:after="0"/>
        <w:ind w:left="0" w:firstLine="709"/>
        <w:contextualSpacing/>
        <w:jc w:val="both"/>
      </w:pPr>
      <w:r w:rsidRPr="00D00F63">
        <w:t>- возврат прочих остатков субсидий, субвенций и иных межбюджетных трансфертов, имеющих целевое назначение, прошлых лет из бюджетов городских округов на сумму 1 315,2 тыс. рублей.</w:t>
      </w:r>
    </w:p>
    <w:p w:rsidR="00C342F1" w:rsidRPr="00D00F63" w:rsidRDefault="00C342F1" w:rsidP="00D00F63">
      <w:pPr>
        <w:pStyle w:val="a9"/>
        <w:spacing w:after="0"/>
        <w:ind w:left="0" w:firstLine="709"/>
        <w:contextualSpacing/>
        <w:jc w:val="both"/>
      </w:pPr>
    </w:p>
    <w:p w:rsidR="00C342F1" w:rsidRPr="00D00F63" w:rsidRDefault="00C342F1" w:rsidP="00D00F63">
      <w:pPr>
        <w:pStyle w:val="a9"/>
        <w:spacing w:after="0"/>
        <w:ind w:left="0" w:firstLine="709"/>
        <w:contextualSpacing/>
        <w:jc w:val="both"/>
      </w:pPr>
      <w:r w:rsidRPr="00D00F63">
        <w:lastRenderedPageBreak/>
        <w:t>В проекте городского бюджета учтены безвозмездные поступления на 2022 год в сумме 1 977 500,2 рублей, что на 112 654,5 тыс. рублей или на 5,4 процентов ниже ожидаемого поступления за 2021 год.</w:t>
      </w:r>
    </w:p>
    <w:p w:rsidR="00C342F1" w:rsidRPr="00D00F63" w:rsidRDefault="00C342F1" w:rsidP="00D00F63">
      <w:pPr>
        <w:pStyle w:val="a9"/>
        <w:spacing w:after="0"/>
        <w:ind w:left="0" w:firstLine="709"/>
        <w:contextualSpacing/>
        <w:jc w:val="both"/>
      </w:pPr>
      <w:r w:rsidRPr="00D00F63">
        <w:t>Дотации от других бюджетов бюджетной системы Российской Федерации в проекте городского бюджета на 2022 год учтены в сумме 336 840,0 тыс. рублей. По сравнению с ожидаемым поступлением за 2021 год рост составит 108 844,3 тыс. рублей или 47,7 процентов.</w:t>
      </w:r>
    </w:p>
    <w:p w:rsidR="00C342F1" w:rsidRPr="00D00F63" w:rsidRDefault="00C342F1" w:rsidP="00D00F63">
      <w:pPr>
        <w:pStyle w:val="a9"/>
        <w:spacing w:after="0"/>
        <w:ind w:left="0" w:firstLine="709"/>
        <w:contextualSpacing/>
        <w:jc w:val="both"/>
      </w:pPr>
      <w:r w:rsidRPr="00D00F63">
        <w:t>Субсидии из областного бюджета городу Апатиты в 2022 году запланированы в сумме 335 133,0 тыс. рублей. По сравнению с ожидаемым поступлением за 2021 год уменьшение поступлений составит 128 418,3 тыс. рублей или 27,7 процентов.</w:t>
      </w:r>
    </w:p>
    <w:p w:rsidR="00C342F1" w:rsidRPr="00D00F63" w:rsidRDefault="00C342F1" w:rsidP="00D00F63">
      <w:pPr>
        <w:pStyle w:val="a9"/>
        <w:spacing w:after="0"/>
        <w:ind w:left="0" w:firstLine="709"/>
        <w:contextualSpacing/>
        <w:jc w:val="both"/>
      </w:pPr>
      <w:r w:rsidRPr="00D00F63">
        <w:t>Субвенции от других бюджетов бюджетной системы Российской Федерации запланированы на 2022 год в сумме 1 250 256,9 тыс. рублей. По сравнению с ожидаемым поступлением за 2021 год рост поступлений составит 28 923,4 тыс. рублей или 2,4 процентов.</w:t>
      </w:r>
    </w:p>
    <w:p w:rsidR="00C342F1" w:rsidRPr="00D00F63" w:rsidRDefault="00C342F1" w:rsidP="00D00F63">
      <w:pPr>
        <w:pStyle w:val="a9"/>
        <w:spacing w:after="0"/>
        <w:ind w:left="0" w:firstLine="709"/>
        <w:contextualSpacing/>
        <w:jc w:val="both"/>
      </w:pPr>
      <w:r w:rsidRPr="00D00F63">
        <w:t>Иные межбюджетные трансферты в 2022 году запланированы в сумме 55 270,3 тыс. рублей. По сравнению с ожидаемым поступлением за 2021 год снижение поступлений составит 113 629,9 тыс. рублей или 67,3 процентов.</w:t>
      </w:r>
    </w:p>
    <w:p w:rsidR="00C342F1" w:rsidRPr="00D00F63" w:rsidRDefault="00C342F1" w:rsidP="00D00F63">
      <w:pPr>
        <w:pStyle w:val="a9"/>
        <w:spacing w:after="0"/>
        <w:ind w:left="0" w:firstLine="709"/>
        <w:contextualSpacing/>
        <w:jc w:val="both"/>
      </w:pPr>
      <w:r w:rsidRPr="00D00F63">
        <w:t xml:space="preserve"> В проекте городского бюджета учтены безвозмездные поступления на 2023 и 2024 годы в суммах 1 857 372,5 тыс. рублей и 1 885 107,1 тыс. рублей соответственно.</w:t>
      </w:r>
    </w:p>
    <w:p w:rsidR="00C342F1" w:rsidRPr="00D00F63" w:rsidRDefault="00C342F1" w:rsidP="00D00F63"/>
    <w:p w:rsidR="00C342F1" w:rsidRPr="00D00F63" w:rsidRDefault="00C342F1" w:rsidP="00D00F63">
      <w:pPr>
        <w:pStyle w:val="a7"/>
        <w:numPr>
          <w:ilvl w:val="0"/>
          <w:numId w:val="2"/>
        </w:numPr>
        <w:jc w:val="center"/>
        <w:rPr>
          <w:rFonts w:ascii="Times New Roman" w:hAnsi="Times New Roman"/>
          <w:b/>
          <w:sz w:val="24"/>
          <w:szCs w:val="24"/>
        </w:rPr>
      </w:pPr>
      <w:r w:rsidRPr="00D00F63">
        <w:rPr>
          <w:rFonts w:ascii="Times New Roman" w:hAnsi="Times New Roman"/>
          <w:b/>
          <w:sz w:val="24"/>
          <w:szCs w:val="24"/>
        </w:rPr>
        <w:t>РАСХОДЫ</w:t>
      </w:r>
    </w:p>
    <w:p w:rsidR="00CD2AD2" w:rsidRPr="00D00F63" w:rsidRDefault="00CD2AD2" w:rsidP="00D00F63">
      <w:pPr>
        <w:pStyle w:val="ConsPlusNormal"/>
        <w:ind w:firstLine="709"/>
        <w:jc w:val="both"/>
        <w:rPr>
          <w:sz w:val="24"/>
          <w:szCs w:val="24"/>
        </w:rPr>
      </w:pPr>
      <w:r w:rsidRPr="00D00F63">
        <w:rPr>
          <w:sz w:val="24"/>
          <w:szCs w:val="24"/>
        </w:rPr>
        <w:t xml:space="preserve">Планирование расходной части бюджета осуществлено в соответствии с Методикой планирования бюджетных ассигнований городского бюджета на очередной финансовый год и на плановый период, утвержденной приказом Управления финансов </w:t>
      </w:r>
      <w:r w:rsidRPr="00D00F63">
        <w:rPr>
          <w:bCs/>
          <w:sz w:val="24"/>
          <w:szCs w:val="24"/>
        </w:rPr>
        <w:t>от 08.10.2018 № 76</w:t>
      </w:r>
      <w:r w:rsidRPr="00D00F63">
        <w:rPr>
          <w:sz w:val="24"/>
          <w:szCs w:val="24"/>
        </w:rPr>
        <w:t xml:space="preserve"> «О разработке проекта городского бюджета на очередной финансовый год и на плановый период» </w:t>
      </w:r>
      <w:r w:rsidRPr="00D00F63">
        <w:rPr>
          <w:bCs/>
          <w:sz w:val="24"/>
          <w:szCs w:val="24"/>
        </w:rPr>
        <w:t>(в редакции приказа от 01.11.2021 № 84)</w:t>
      </w:r>
      <w:r w:rsidRPr="00D00F63">
        <w:rPr>
          <w:sz w:val="24"/>
          <w:szCs w:val="24"/>
        </w:rPr>
        <w:t xml:space="preserve"> (далее - Методика).</w:t>
      </w:r>
    </w:p>
    <w:p w:rsidR="00CD2AD2" w:rsidRPr="00D00F63" w:rsidRDefault="00CD2AD2" w:rsidP="00D00F63">
      <w:pPr>
        <w:autoSpaceDE w:val="0"/>
        <w:autoSpaceDN w:val="0"/>
        <w:adjustRightInd w:val="0"/>
        <w:ind w:firstLine="709"/>
        <w:jc w:val="both"/>
        <w:outlineLvl w:val="1"/>
        <w:rPr>
          <w:rFonts w:eastAsia="Calibri"/>
          <w:lang w:eastAsia="en-US"/>
        </w:rPr>
      </w:pPr>
      <w:r w:rsidRPr="00D00F63">
        <w:rPr>
          <w:rFonts w:eastAsia="Calibri"/>
          <w:lang w:eastAsia="en-US"/>
        </w:rPr>
        <w:t>Предельные объемы бюджетных ассигнований городского бюджета на 2022 год и на плановый период 2023 и 2024 годов формируются на основе следующих основных подходов:</w:t>
      </w:r>
    </w:p>
    <w:p w:rsidR="00970042" w:rsidRPr="00D00F63" w:rsidRDefault="00970042" w:rsidP="00BF3747">
      <w:pPr>
        <w:numPr>
          <w:ilvl w:val="0"/>
          <w:numId w:val="3"/>
        </w:numPr>
        <w:tabs>
          <w:tab w:val="left" w:pos="851"/>
          <w:tab w:val="left" w:pos="993"/>
        </w:tabs>
        <w:ind w:left="0" w:right="62" w:firstLine="709"/>
        <w:contextualSpacing/>
        <w:jc w:val="both"/>
        <w:rPr>
          <w:rFonts w:eastAsia="Calibri"/>
          <w:lang w:val="x-none" w:eastAsia="en-US"/>
        </w:rPr>
      </w:pPr>
      <w:r w:rsidRPr="00D00F63">
        <w:rPr>
          <w:rFonts w:eastAsia="Calibri"/>
          <w:lang w:eastAsia="en-US"/>
        </w:rPr>
        <w:t xml:space="preserve">За базовый объем расходов для расчета предельных объемов </w:t>
      </w:r>
      <w:r w:rsidRPr="00D00F63">
        <w:rPr>
          <w:rFonts w:eastAsia="Calibri"/>
          <w:lang w:val="x-none" w:eastAsia="en-US"/>
        </w:rPr>
        <w:t>бюджетных ассигнований на 20</w:t>
      </w:r>
      <w:r w:rsidRPr="00D00F63">
        <w:rPr>
          <w:rFonts w:eastAsia="Calibri"/>
          <w:lang w:eastAsia="en-US"/>
        </w:rPr>
        <w:t>22</w:t>
      </w:r>
      <w:r w:rsidRPr="00D00F63">
        <w:rPr>
          <w:rFonts w:eastAsia="Calibri"/>
          <w:lang w:val="x-none" w:eastAsia="en-US"/>
        </w:rPr>
        <w:t xml:space="preserve"> - 202</w:t>
      </w:r>
      <w:r w:rsidRPr="00D00F63">
        <w:rPr>
          <w:rFonts w:eastAsia="Calibri"/>
          <w:lang w:eastAsia="en-US"/>
        </w:rPr>
        <w:t>3</w:t>
      </w:r>
      <w:r w:rsidRPr="00D00F63">
        <w:rPr>
          <w:rFonts w:eastAsia="Calibri"/>
          <w:lang w:val="x-none" w:eastAsia="en-US"/>
        </w:rPr>
        <w:t> годы прин</w:t>
      </w:r>
      <w:r w:rsidRPr="00D00F63">
        <w:rPr>
          <w:rFonts w:eastAsia="Calibri"/>
          <w:lang w:eastAsia="en-US"/>
        </w:rPr>
        <w:t>имаются</w:t>
      </w:r>
      <w:r w:rsidRPr="00D00F63">
        <w:rPr>
          <w:rFonts w:eastAsia="Calibri"/>
          <w:lang w:val="x-none" w:eastAsia="en-US"/>
        </w:rPr>
        <w:t xml:space="preserve"> бюджетные ассигнования</w:t>
      </w:r>
      <w:r w:rsidRPr="00D00F63">
        <w:rPr>
          <w:rFonts w:eastAsia="Calibri"/>
          <w:lang w:eastAsia="en-US"/>
        </w:rPr>
        <w:t xml:space="preserve"> на уровне, не превышающем общий объем планируемых бюджетных ассигнований</w:t>
      </w:r>
      <w:r w:rsidRPr="00D00F63">
        <w:rPr>
          <w:rFonts w:eastAsia="Calibri"/>
          <w:lang w:val="x-none" w:eastAsia="en-US"/>
        </w:rPr>
        <w:t>, утвержденны</w:t>
      </w:r>
      <w:r w:rsidRPr="00D00F63">
        <w:rPr>
          <w:rFonts w:eastAsia="Calibri"/>
          <w:lang w:eastAsia="en-US"/>
        </w:rPr>
        <w:t>х</w:t>
      </w:r>
      <w:r w:rsidRPr="00D00F63">
        <w:rPr>
          <w:rFonts w:eastAsia="Calibri"/>
          <w:lang w:val="x-none" w:eastAsia="en-US"/>
        </w:rPr>
        <w:t xml:space="preserve"> решением Совета депутатов города Апатиты от </w:t>
      </w:r>
      <w:r w:rsidRPr="00D00F63">
        <w:rPr>
          <w:rFonts w:eastAsia="Calibri"/>
          <w:bCs/>
          <w:lang w:val="x-none" w:eastAsia="en-US"/>
        </w:rPr>
        <w:t>2</w:t>
      </w:r>
      <w:r w:rsidRPr="00D00F63">
        <w:rPr>
          <w:rFonts w:eastAsia="Calibri"/>
          <w:bCs/>
          <w:lang w:eastAsia="en-US"/>
        </w:rPr>
        <w:t>1</w:t>
      </w:r>
      <w:r w:rsidRPr="00D00F63">
        <w:rPr>
          <w:rFonts w:eastAsia="Calibri"/>
          <w:bCs/>
          <w:lang w:val="x-none" w:eastAsia="en-US"/>
        </w:rPr>
        <w:t>.12.20</w:t>
      </w:r>
      <w:r w:rsidRPr="00D00F63">
        <w:rPr>
          <w:rFonts w:eastAsia="Calibri"/>
          <w:bCs/>
          <w:lang w:eastAsia="en-US"/>
        </w:rPr>
        <w:t>20</w:t>
      </w:r>
      <w:r w:rsidRPr="00D00F63">
        <w:rPr>
          <w:rFonts w:eastAsia="Calibri"/>
          <w:bCs/>
          <w:lang w:val="x-none" w:eastAsia="en-US"/>
        </w:rPr>
        <w:t xml:space="preserve"> № </w:t>
      </w:r>
      <w:r w:rsidRPr="00D00F63">
        <w:rPr>
          <w:rFonts w:eastAsia="Calibri"/>
          <w:bCs/>
          <w:lang w:eastAsia="en-US"/>
        </w:rPr>
        <w:t>220</w:t>
      </w:r>
      <w:r w:rsidRPr="00D00F63">
        <w:rPr>
          <w:rFonts w:eastAsia="Calibri"/>
          <w:bCs/>
          <w:lang w:val="x-none" w:eastAsia="en-US"/>
        </w:rPr>
        <w:t xml:space="preserve"> «О городском бюджете на 20</w:t>
      </w:r>
      <w:r w:rsidRPr="00D00F63">
        <w:rPr>
          <w:rFonts w:eastAsia="Calibri"/>
          <w:bCs/>
          <w:lang w:eastAsia="en-US"/>
        </w:rPr>
        <w:t>21</w:t>
      </w:r>
      <w:r w:rsidRPr="00D00F63">
        <w:rPr>
          <w:rFonts w:eastAsia="Calibri"/>
          <w:bCs/>
          <w:lang w:val="x-none" w:eastAsia="en-US"/>
        </w:rPr>
        <w:t xml:space="preserve"> год и на плановый период 202</w:t>
      </w:r>
      <w:r w:rsidRPr="00D00F63">
        <w:rPr>
          <w:rFonts w:eastAsia="Calibri"/>
          <w:bCs/>
          <w:lang w:eastAsia="en-US"/>
        </w:rPr>
        <w:t>2</w:t>
      </w:r>
      <w:r w:rsidRPr="00D00F63">
        <w:rPr>
          <w:rFonts w:eastAsia="Calibri"/>
          <w:bCs/>
          <w:lang w:val="x-none" w:eastAsia="en-US"/>
        </w:rPr>
        <w:t xml:space="preserve"> и 202</w:t>
      </w:r>
      <w:r w:rsidRPr="00D00F63">
        <w:rPr>
          <w:rFonts w:eastAsia="Calibri"/>
          <w:bCs/>
          <w:lang w:eastAsia="en-US"/>
        </w:rPr>
        <w:t>3</w:t>
      </w:r>
      <w:r w:rsidRPr="00D00F63">
        <w:rPr>
          <w:rFonts w:eastAsia="Calibri"/>
          <w:bCs/>
          <w:lang w:val="x-none" w:eastAsia="en-US"/>
        </w:rPr>
        <w:t xml:space="preserve"> годов»</w:t>
      </w:r>
      <w:r w:rsidRPr="00D00F63">
        <w:rPr>
          <w:rFonts w:eastAsia="Calibri"/>
          <w:bCs/>
          <w:lang w:eastAsia="en-US"/>
        </w:rPr>
        <w:t xml:space="preserve"> (с изменениями, внесенными решениями Совета депутатов города Апатиты от 24.02.2021 № 244, от 27.04.2021 № 271, от 01.06.2021 № 296, от 01.07.2021 № 316).</w:t>
      </w:r>
    </w:p>
    <w:p w:rsidR="00970042" w:rsidRPr="00D00F63" w:rsidRDefault="00970042" w:rsidP="00BF3747">
      <w:pPr>
        <w:numPr>
          <w:ilvl w:val="0"/>
          <w:numId w:val="3"/>
        </w:numPr>
        <w:tabs>
          <w:tab w:val="left" w:pos="993"/>
        </w:tabs>
        <w:ind w:left="0" w:right="61" w:firstLine="709"/>
        <w:jc w:val="both"/>
        <w:rPr>
          <w:rFonts w:eastAsia="Calibri"/>
          <w:lang w:eastAsia="en-US"/>
        </w:rPr>
      </w:pPr>
      <w:r w:rsidRPr="00D00F63">
        <w:rPr>
          <w:rFonts w:eastAsia="Calibri"/>
          <w:lang w:eastAsia="en-US"/>
        </w:rPr>
        <w:t>Объемы бюджетных ассигнований 2022-2024 годов сформированы с учетом:</w:t>
      </w:r>
    </w:p>
    <w:p w:rsidR="00970042" w:rsidRPr="00D00F63" w:rsidRDefault="00970042" w:rsidP="00E8234A">
      <w:pPr>
        <w:tabs>
          <w:tab w:val="left" w:pos="567"/>
          <w:tab w:val="center" w:pos="5245"/>
          <w:tab w:val="left" w:pos="8505"/>
        </w:tabs>
        <w:ind w:firstLine="709"/>
        <w:jc w:val="both"/>
        <w:rPr>
          <w:rFonts w:eastAsia="Calibri"/>
          <w:lang w:eastAsia="en-US"/>
        </w:rPr>
      </w:pPr>
      <w:r w:rsidRPr="00D00F63">
        <w:rPr>
          <w:rFonts w:eastAsia="Calibri"/>
          <w:lang w:eastAsia="en-US"/>
        </w:rPr>
        <w:tab/>
        <w:t>- необходимости безусловного включения в проект городского бюджета объемов бюджетных ассигнований, направленных на реализацию национальных проектов (программ), приоритетных региональных проектов;</w:t>
      </w:r>
    </w:p>
    <w:p w:rsidR="00970042" w:rsidRPr="00D00F63" w:rsidRDefault="00970042" w:rsidP="00E8234A">
      <w:pPr>
        <w:tabs>
          <w:tab w:val="left" w:pos="851"/>
        </w:tabs>
        <w:ind w:right="63" w:firstLine="709"/>
        <w:jc w:val="both"/>
        <w:rPr>
          <w:rFonts w:eastAsia="Calibri"/>
          <w:lang w:eastAsia="en-US"/>
        </w:rPr>
      </w:pPr>
      <w:r w:rsidRPr="00D00F63">
        <w:rPr>
          <w:rFonts w:eastAsia="Calibri"/>
          <w:lang w:eastAsia="en-US"/>
        </w:rPr>
        <w:t>- уточнения объема принятых обязательств с учетом прекращающихся расходных обязательств ограниченного срока действия и изменения контингента получателей;</w:t>
      </w:r>
    </w:p>
    <w:p w:rsidR="00970042" w:rsidRPr="00D00F63" w:rsidRDefault="00970042" w:rsidP="00E8234A">
      <w:pPr>
        <w:tabs>
          <w:tab w:val="left" w:pos="851"/>
        </w:tabs>
        <w:ind w:right="63" w:firstLine="709"/>
        <w:jc w:val="both"/>
        <w:rPr>
          <w:rFonts w:eastAsia="Calibri"/>
          <w:lang w:eastAsia="en-US"/>
        </w:rPr>
      </w:pPr>
      <w:r w:rsidRPr="00D00F63">
        <w:rPr>
          <w:rFonts w:eastAsia="Calibri"/>
          <w:lang w:eastAsia="en-US"/>
        </w:rPr>
        <w:t>- индексации расходов на оплату коммунальных услуг (за исключением выплат населению) с 01.01.2022 на 3,9 %, с 01.01.2023 на 3,9 %, с 01.01.2024 на 3,9 %;</w:t>
      </w:r>
    </w:p>
    <w:p w:rsidR="00970042" w:rsidRPr="00D00F63" w:rsidRDefault="00970042" w:rsidP="00E8234A">
      <w:pPr>
        <w:tabs>
          <w:tab w:val="left" w:pos="851"/>
        </w:tabs>
        <w:ind w:right="63" w:firstLine="709"/>
        <w:jc w:val="both"/>
        <w:rPr>
          <w:rFonts w:eastAsia="Calibri"/>
          <w:lang w:eastAsia="en-US"/>
        </w:rPr>
      </w:pPr>
      <w:r w:rsidRPr="00D00F63">
        <w:rPr>
          <w:rFonts w:eastAsia="Calibri"/>
          <w:lang w:eastAsia="en-US"/>
        </w:rPr>
        <w:t>- сохранения в 2022-2024 годах установленных Указами Президента Российской Федерации целевых показателей повышения оплаты труда работников в сфере образования, культуры с учетом допустимого отклонения уровня средней заработной платы соответствующей категории работников бюджетной сферы от целевого ориентира по итогам года не более 5,0 %;</w:t>
      </w:r>
    </w:p>
    <w:p w:rsidR="00970042" w:rsidRPr="00D00F63" w:rsidRDefault="00970042" w:rsidP="00E8234A">
      <w:pPr>
        <w:tabs>
          <w:tab w:val="left" w:pos="851"/>
        </w:tabs>
        <w:ind w:right="63" w:firstLine="709"/>
        <w:jc w:val="both"/>
        <w:rPr>
          <w:rFonts w:eastAsia="Calibri"/>
          <w:lang w:eastAsia="en-US"/>
        </w:rPr>
      </w:pPr>
      <w:r w:rsidRPr="00D00F63">
        <w:rPr>
          <w:rFonts w:eastAsia="Calibri"/>
          <w:lang w:eastAsia="en-US"/>
        </w:rPr>
        <w:lastRenderedPageBreak/>
        <w:t>- увеличение бюджетных ассигнований на индексацию расходов на оплату труда работников органов местного самоуправления и муниципальных учреждений, которые не попадают под действие Указов Президента Российской Федерации от 7 мая 2012 года № 597, с 01.10.2022 на 4,0 %, с 01.10.2023 на 4,0 %, с 01.10.2024 на 4,0 %;</w:t>
      </w:r>
    </w:p>
    <w:p w:rsidR="00970042" w:rsidRPr="00D00F63" w:rsidRDefault="00970042" w:rsidP="00E8234A">
      <w:pPr>
        <w:ind w:right="61" w:firstLine="709"/>
        <w:jc w:val="both"/>
        <w:rPr>
          <w:rFonts w:eastAsia="Calibri"/>
          <w:lang w:eastAsia="en-US"/>
        </w:rPr>
      </w:pPr>
      <w:r w:rsidRPr="00D00F63">
        <w:rPr>
          <w:rFonts w:eastAsia="Calibri"/>
          <w:lang w:eastAsia="en-US"/>
        </w:rPr>
        <w:t>- увеличения бюджетных ассигнований на индексацию расходов на обеспечение бесплатным питанием в учреждениях образования (в том числе в сфере культуры) с 01.01.2022 на 4,0 %, с 01.01.2023 на 4,0 %, с 01.01.2024 на 4,0 %;</w:t>
      </w:r>
    </w:p>
    <w:p w:rsidR="00970042" w:rsidRPr="00D00F63" w:rsidRDefault="00970042" w:rsidP="00E8234A">
      <w:pPr>
        <w:tabs>
          <w:tab w:val="left" w:pos="851"/>
        </w:tabs>
        <w:ind w:right="63" w:firstLine="709"/>
        <w:jc w:val="both"/>
        <w:rPr>
          <w:rFonts w:eastAsia="Calibri"/>
          <w:lang w:eastAsia="en-US"/>
        </w:rPr>
      </w:pPr>
      <w:r w:rsidRPr="00D00F63">
        <w:rPr>
          <w:rFonts w:eastAsia="Calibri"/>
          <w:lang w:eastAsia="en-US"/>
        </w:rPr>
        <w:t>- изменения предельной базы для исчисления страховых взносов на обязательное социальное страхование на случай временной нетрудоспособности и в связи с материнством и предельной величины базы для исчисления страховых взносов на обязательное пенсионное страхование с учетом положений статьи 421 Налогового кодекса Российской Федерации в 2022 - 2024 годах: ФСС – 966 000 рублей, ПФР – 1 465 000 рублей.</w:t>
      </w:r>
    </w:p>
    <w:p w:rsidR="00970042" w:rsidRPr="00D00F63" w:rsidRDefault="00970042" w:rsidP="00E8234A">
      <w:pPr>
        <w:autoSpaceDE w:val="0"/>
        <w:autoSpaceDN w:val="0"/>
        <w:adjustRightInd w:val="0"/>
        <w:ind w:firstLine="709"/>
        <w:jc w:val="both"/>
        <w:rPr>
          <w:rFonts w:eastAsia="Calibri"/>
          <w:lang w:eastAsia="en-US"/>
        </w:rPr>
      </w:pPr>
      <w:r w:rsidRPr="00D00F63">
        <w:rPr>
          <w:rFonts w:eastAsia="Calibri"/>
          <w:lang w:eastAsia="en-US"/>
        </w:rPr>
        <w:t xml:space="preserve">Формирование объемов и структуры расходов городского бюджета на 2022 - 2024 годы </w:t>
      </w:r>
      <w:r w:rsidR="00CD2AD2" w:rsidRPr="00D00F63">
        <w:rPr>
          <w:rFonts w:eastAsia="Calibri"/>
          <w:lang w:eastAsia="en-US"/>
        </w:rPr>
        <w:t>проведено</w:t>
      </w:r>
      <w:r w:rsidRPr="00D00F63">
        <w:rPr>
          <w:rFonts w:eastAsia="Calibri"/>
          <w:lang w:eastAsia="en-US"/>
        </w:rPr>
        <w:t xml:space="preserve"> с учетом следующих факторов:</w:t>
      </w:r>
    </w:p>
    <w:p w:rsidR="00970042" w:rsidRPr="00D00F63" w:rsidRDefault="00970042" w:rsidP="00D00F63">
      <w:pPr>
        <w:tabs>
          <w:tab w:val="left" w:pos="709"/>
          <w:tab w:val="left" w:pos="851"/>
          <w:tab w:val="left" w:pos="1134"/>
        </w:tabs>
        <w:autoSpaceDE w:val="0"/>
        <w:autoSpaceDN w:val="0"/>
        <w:adjustRightInd w:val="0"/>
        <w:spacing w:after="200"/>
        <w:contextualSpacing/>
        <w:jc w:val="both"/>
        <w:rPr>
          <w:rFonts w:eastAsia="Calibri"/>
          <w:lang w:val="x-none" w:eastAsia="en-US"/>
        </w:rPr>
      </w:pPr>
      <w:r w:rsidRPr="00D00F63">
        <w:rPr>
          <w:rFonts w:eastAsia="Calibri"/>
          <w:lang w:eastAsia="en-US"/>
        </w:rPr>
        <w:tab/>
        <w:t xml:space="preserve">1. </w:t>
      </w:r>
      <w:r w:rsidRPr="00D00F63">
        <w:rPr>
          <w:rFonts w:eastAsia="Calibri"/>
          <w:lang w:val="x-none" w:eastAsia="en-US"/>
        </w:rPr>
        <w:t>Реализация указов Президента Российской Федерации с учетом использования внутренних ресурсов отраслей, полученных в результате реализации мер по оптимизации расходов и привлечения средств от приносящей доход деятельности.</w:t>
      </w:r>
    </w:p>
    <w:p w:rsidR="00970042" w:rsidRPr="00D00F63" w:rsidRDefault="00970042" w:rsidP="00D00F63">
      <w:pPr>
        <w:tabs>
          <w:tab w:val="left" w:pos="709"/>
        </w:tabs>
        <w:jc w:val="both"/>
      </w:pPr>
      <w:r w:rsidRPr="00D00F63">
        <w:tab/>
        <w:t>2</w:t>
      </w:r>
      <w:r w:rsidRPr="00D00F63">
        <w:rPr>
          <w:lang w:val="x-none"/>
        </w:rPr>
        <w:t>.</w:t>
      </w:r>
      <w:r w:rsidRPr="00D00F63">
        <w:t xml:space="preserve"> </w:t>
      </w:r>
      <w:r w:rsidRPr="00D00F63">
        <w:rPr>
          <w:lang w:val="x-none"/>
        </w:rPr>
        <w:t>Осуществление бюджетных инвестиций в объекты капитального строительства</w:t>
      </w:r>
      <w:r w:rsidRPr="00D00F63">
        <w:t xml:space="preserve">, по которым предусмотрено </w:t>
      </w:r>
      <w:r w:rsidRPr="00D00F63">
        <w:rPr>
          <w:lang w:val="x-none"/>
        </w:rPr>
        <w:t>софинансирование за счет средств федерального</w:t>
      </w:r>
      <w:r w:rsidRPr="00D00F63">
        <w:t>, областного</w:t>
      </w:r>
      <w:r w:rsidRPr="00D00F63">
        <w:rPr>
          <w:lang w:val="x-none"/>
        </w:rPr>
        <w:t xml:space="preserve"> бюджет</w:t>
      </w:r>
      <w:r w:rsidRPr="00D00F63">
        <w:t xml:space="preserve">ов, а также </w:t>
      </w:r>
      <w:r w:rsidRPr="00D00F63">
        <w:rPr>
          <w:lang w:val="x-none"/>
        </w:rPr>
        <w:t>с учетом необходимости завершения ранее начатых проектов.</w:t>
      </w:r>
    </w:p>
    <w:p w:rsidR="00970042" w:rsidRPr="00D00F63" w:rsidRDefault="00970042" w:rsidP="00D00F63">
      <w:pPr>
        <w:widowControl w:val="0"/>
        <w:autoSpaceDE w:val="0"/>
        <w:autoSpaceDN w:val="0"/>
        <w:adjustRightInd w:val="0"/>
        <w:ind w:firstLine="708"/>
        <w:jc w:val="both"/>
      </w:pPr>
      <w:r w:rsidRPr="00D00F63">
        <w:rPr>
          <w:rFonts w:eastAsia="Calibri"/>
          <w:lang w:eastAsia="en-US"/>
        </w:rPr>
        <w:t>3. </w:t>
      </w:r>
      <w:r w:rsidRPr="00D00F63">
        <w:t>Формирование бюджетных ассигнований на уплату налога на имущество организаций на основании положений главы 30 Налогового кодекса Российской Федерации и ст. 1-3 Закона Мурманской области от 26.11.2003 № 446-01-ЗМО «О налоге на имущество организаций», а также с учетом применения коэффициента платной деятельности при расчете ассигнований на 2022-2024 годы.</w:t>
      </w:r>
    </w:p>
    <w:p w:rsidR="00970042" w:rsidRPr="00D00F63" w:rsidRDefault="00970042" w:rsidP="00D00F63">
      <w:pPr>
        <w:widowControl w:val="0"/>
        <w:autoSpaceDE w:val="0"/>
        <w:autoSpaceDN w:val="0"/>
        <w:adjustRightInd w:val="0"/>
        <w:ind w:firstLine="708"/>
        <w:jc w:val="both"/>
      </w:pPr>
      <w:r w:rsidRPr="00D00F63">
        <w:t>4. Формирование бюджетных ассигнований на уплату земельного налога с учетом положений главы 31 Налогового кодекса Российской Федерации и решений органов местного самоуправления об установлении земельного налога.</w:t>
      </w:r>
    </w:p>
    <w:p w:rsidR="00970042" w:rsidRPr="00D00F63" w:rsidRDefault="00970042" w:rsidP="00D00F63">
      <w:pPr>
        <w:widowControl w:val="0"/>
        <w:autoSpaceDE w:val="0"/>
        <w:autoSpaceDN w:val="0"/>
        <w:adjustRightInd w:val="0"/>
        <w:ind w:firstLine="708"/>
        <w:jc w:val="both"/>
        <w:rPr>
          <w:rFonts w:eastAsia="Calibri"/>
          <w:bCs/>
          <w:lang w:eastAsia="en-US"/>
        </w:rPr>
      </w:pPr>
      <w:r w:rsidRPr="00D00F63">
        <w:t xml:space="preserve">5. Формирование бюджетных ассигнований на предоставление субсидий юридическим лицам, индивидуальным предпринимателям, а также физическим лицам – производителям товаров, работ осуществляется на уровне объемов бюджетных ассигнований, предусмотренных на 2022 год </w:t>
      </w:r>
      <w:r w:rsidRPr="00D00F63">
        <w:rPr>
          <w:rFonts w:eastAsia="Calibri"/>
          <w:lang w:val="x-none" w:eastAsia="en-US"/>
        </w:rPr>
        <w:t xml:space="preserve">решением Совета депутатов города Апатиты от </w:t>
      </w:r>
      <w:r w:rsidRPr="00D00F63">
        <w:rPr>
          <w:rFonts w:eastAsia="Calibri"/>
          <w:bCs/>
          <w:lang w:val="x-none" w:eastAsia="en-US"/>
        </w:rPr>
        <w:t>2</w:t>
      </w:r>
      <w:r w:rsidRPr="00D00F63">
        <w:rPr>
          <w:rFonts w:eastAsia="Calibri"/>
          <w:bCs/>
          <w:lang w:eastAsia="en-US"/>
        </w:rPr>
        <w:t>1</w:t>
      </w:r>
      <w:r w:rsidRPr="00D00F63">
        <w:rPr>
          <w:rFonts w:eastAsia="Calibri"/>
          <w:bCs/>
          <w:lang w:val="x-none" w:eastAsia="en-US"/>
        </w:rPr>
        <w:t>.12.20</w:t>
      </w:r>
      <w:r w:rsidRPr="00D00F63">
        <w:rPr>
          <w:rFonts w:eastAsia="Calibri"/>
          <w:bCs/>
          <w:lang w:eastAsia="en-US"/>
        </w:rPr>
        <w:t>20</w:t>
      </w:r>
      <w:r w:rsidRPr="00D00F63">
        <w:rPr>
          <w:rFonts w:eastAsia="Calibri"/>
          <w:bCs/>
          <w:lang w:val="x-none" w:eastAsia="en-US"/>
        </w:rPr>
        <w:t xml:space="preserve"> № </w:t>
      </w:r>
      <w:r w:rsidRPr="00D00F63">
        <w:rPr>
          <w:rFonts w:eastAsia="Calibri"/>
          <w:bCs/>
          <w:lang w:eastAsia="en-US"/>
        </w:rPr>
        <w:t>220</w:t>
      </w:r>
      <w:r w:rsidRPr="00D00F63">
        <w:rPr>
          <w:rFonts w:eastAsia="Calibri"/>
          <w:bCs/>
          <w:lang w:val="x-none" w:eastAsia="en-US"/>
        </w:rPr>
        <w:t xml:space="preserve"> «О городском бюджете на 20</w:t>
      </w:r>
      <w:r w:rsidRPr="00D00F63">
        <w:rPr>
          <w:rFonts w:eastAsia="Calibri"/>
          <w:bCs/>
          <w:lang w:eastAsia="en-US"/>
        </w:rPr>
        <w:t>21</w:t>
      </w:r>
      <w:r w:rsidRPr="00D00F63">
        <w:rPr>
          <w:rFonts w:eastAsia="Calibri"/>
          <w:bCs/>
          <w:lang w:val="x-none" w:eastAsia="en-US"/>
        </w:rPr>
        <w:t xml:space="preserve"> год и на плановый период 202</w:t>
      </w:r>
      <w:r w:rsidRPr="00D00F63">
        <w:rPr>
          <w:rFonts w:eastAsia="Calibri"/>
          <w:bCs/>
          <w:lang w:eastAsia="en-US"/>
        </w:rPr>
        <w:t>2</w:t>
      </w:r>
      <w:r w:rsidRPr="00D00F63">
        <w:rPr>
          <w:rFonts w:eastAsia="Calibri"/>
          <w:bCs/>
          <w:lang w:val="x-none" w:eastAsia="en-US"/>
        </w:rPr>
        <w:t xml:space="preserve"> и 202</w:t>
      </w:r>
      <w:r w:rsidRPr="00D00F63">
        <w:rPr>
          <w:rFonts w:eastAsia="Calibri"/>
          <w:bCs/>
          <w:lang w:eastAsia="en-US"/>
        </w:rPr>
        <w:t>3</w:t>
      </w:r>
      <w:r w:rsidRPr="00D00F63">
        <w:rPr>
          <w:rFonts w:eastAsia="Calibri"/>
          <w:bCs/>
          <w:lang w:val="x-none" w:eastAsia="en-US"/>
        </w:rPr>
        <w:t xml:space="preserve"> годов»</w:t>
      </w:r>
      <w:r w:rsidRPr="00D00F63">
        <w:rPr>
          <w:rFonts w:eastAsia="Calibri"/>
          <w:bCs/>
          <w:lang w:eastAsia="en-US"/>
        </w:rPr>
        <w:t>, с учетом корректировок.</w:t>
      </w:r>
    </w:p>
    <w:p w:rsidR="00F914C0" w:rsidRPr="00D00F63" w:rsidRDefault="00F914C0" w:rsidP="00D00F63">
      <w:pPr>
        <w:ind w:firstLine="708"/>
        <w:rPr>
          <w:iCs/>
        </w:rPr>
      </w:pPr>
      <w:r w:rsidRPr="00D00F63">
        <w:rPr>
          <w:iCs/>
        </w:rPr>
        <w:t>С учетом вышеперечисленных подходов структура расходов городского бюджета по разделам классификации расходов бюджетов характеризуется следующими данными:</w:t>
      </w:r>
    </w:p>
    <w:p w:rsidR="00F914C0" w:rsidRPr="00D00F63" w:rsidRDefault="00F914C0" w:rsidP="00D00F63">
      <w:pPr>
        <w:ind w:firstLine="708"/>
        <w:rPr>
          <w:iCs/>
        </w:rPr>
      </w:pPr>
    </w:p>
    <w:p w:rsidR="00F914C0" w:rsidRPr="00D00F63" w:rsidRDefault="00F914C0" w:rsidP="004E0DE0">
      <w:pPr>
        <w:pStyle w:val="a7"/>
        <w:spacing w:after="0"/>
        <w:ind w:left="1066"/>
        <w:jc w:val="right"/>
        <w:rPr>
          <w:rFonts w:ascii="Times New Roman" w:hAnsi="Times New Roman"/>
          <w:iCs/>
        </w:rPr>
      </w:pPr>
      <w:r w:rsidRPr="00D00F63">
        <w:rPr>
          <w:rFonts w:ascii="Times New Roman" w:hAnsi="Times New Roman"/>
          <w:iCs/>
        </w:rPr>
        <w:t>тыс.рублей</w:t>
      </w:r>
    </w:p>
    <w:tbl>
      <w:tblPr>
        <w:tblW w:w="9214" w:type="dxa"/>
        <w:tblInd w:w="108" w:type="dxa"/>
        <w:tblLayout w:type="fixed"/>
        <w:tblLook w:val="04A0" w:firstRow="1" w:lastRow="0" w:firstColumn="1" w:lastColumn="0" w:noHBand="0" w:noVBand="1"/>
      </w:tblPr>
      <w:tblGrid>
        <w:gridCol w:w="1701"/>
        <w:gridCol w:w="567"/>
        <w:gridCol w:w="993"/>
        <w:gridCol w:w="1134"/>
        <w:gridCol w:w="992"/>
        <w:gridCol w:w="1134"/>
        <w:gridCol w:w="850"/>
        <w:gridCol w:w="1134"/>
        <w:gridCol w:w="709"/>
      </w:tblGrid>
      <w:tr w:rsidR="00D00F63" w:rsidRPr="00D00F63" w:rsidTr="004E0DE0">
        <w:trPr>
          <w:trHeight w:val="690"/>
          <w:tblHeader/>
        </w:trPr>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914C0" w:rsidRPr="00D00F63" w:rsidRDefault="00F914C0" w:rsidP="00D00F63">
            <w:pPr>
              <w:jc w:val="center"/>
              <w:rPr>
                <w:sz w:val="18"/>
                <w:szCs w:val="18"/>
              </w:rPr>
            </w:pPr>
            <w:r w:rsidRPr="00D00F63">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noWrap/>
            <w:vAlign w:val="center"/>
            <w:hideMark/>
          </w:tcPr>
          <w:p w:rsidR="00F914C0" w:rsidRPr="00D00F63" w:rsidRDefault="00F914C0" w:rsidP="00D00F63">
            <w:pPr>
              <w:ind w:firstLine="33"/>
              <w:jc w:val="center"/>
              <w:rPr>
                <w:sz w:val="18"/>
                <w:szCs w:val="18"/>
              </w:rPr>
            </w:pPr>
            <w:r w:rsidRPr="00D00F63">
              <w:rPr>
                <w:sz w:val="18"/>
                <w:szCs w:val="18"/>
              </w:rPr>
              <w:t>Рз</w:t>
            </w:r>
          </w:p>
        </w:tc>
        <w:tc>
          <w:tcPr>
            <w:tcW w:w="993" w:type="dxa"/>
            <w:vMerge w:val="restart"/>
            <w:tcBorders>
              <w:top w:val="single" w:sz="4" w:space="0" w:color="auto"/>
              <w:left w:val="single" w:sz="4" w:space="0" w:color="auto"/>
              <w:bottom w:val="single" w:sz="4" w:space="0" w:color="auto"/>
              <w:right w:val="single" w:sz="4" w:space="0" w:color="auto"/>
            </w:tcBorders>
            <w:noWrap/>
            <w:vAlign w:val="center"/>
            <w:hideMark/>
          </w:tcPr>
          <w:p w:rsidR="00F914C0" w:rsidRPr="00D00F63" w:rsidRDefault="00F914C0" w:rsidP="00D00F63">
            <w:pPr>
              <w:jc w:val="center"/>
              <w:rPr>
                <w:sz w:val="18"/>
                <w:szCs w:val="18"/>
              </w:rPr>
            </w:pPr>
            <w:r w:rsidRPr="00D00F63">
              <w:rPr>
                <w:sz w:val="18"/>
                <w:szCs w:val="18"/>
              </w:rPr>
              <w:t>2021 год</w:t>
            </w:r>
            <w:r w:rsidRPr="00D00F63">
              <w:rPr>
                <w:rStyle w:val="af"/>
                <w:sz w:val="18"/>
                <w:szCs w:val="18"/>
              </w:rPr>
              <w:footnoteReference w:id="1"/>
            </w:r>
          </w:p>
        </w:tc>
        <w:tc>
          <w:tcPr>
            <w:tcW w:w="2126" w:type="dxa"/>
            <w:gridSpan w:val="2"/>
            <w:tcBorders>
              <w:top w:val="single" w:sz="4" w:space="0" w:color="auto"/>
              <w:left w:val="nil"/>
              <w:bottom w:val="single" w:sz="4" w:space="0" w:color="auto"/>
              <w:right w:val="single" w:sz="4" w:space="0" w:color="auto"/>
            </w:tcBorders>
            <w:vAlign w:val="center"/>
            <w:hideMark/>
          </w:tcPr>
          <w:p w:rsidR="00F914C0" w:rsidRPr="00D00F63" w:rsidRDefault="00F914C0" w:rsidP="00D00F63">
            <w:pPr>
              <w:jc w:val="center"/>
              <w:rPr>
                <w:sz w:val="18"/>
                <w:szCs w:val="18"/>
              </w:rPr>
            </w:pPr>
            <w:r w:rsidRPr="00D00F63">
              <w:rPr>
                <w:sz w:val="18"/>
                <w:szCs w:val="18"/>
              </w:rPr>
              <w:t>2022 год</w:t>
            </w:r>
          </w:p>
        </w:tc>
        <w:tc>
          <w:tcPr>
            <w:tcW w:w="1984" w:type="dxa"/>
            <w:gridSpan w:val="2"/>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18"/>
                <w:szCs w:val="18"/>
              </w:rPr>
            </w:pPr>
            <w:r w:rsidRPr="00D00F63">
              <w:rPr>
                <w:sz w:val="18"/>
                <w:szCs w:val="18"/>
              </w:rPr>
              <w:t>2023 год</w:t>
            </w:r>
          </w:p>
        </w:tc>
        <w:tc>
          <w:tcPr>
            <w:tcW w:w="1843" w:type="dxa"/>
            <w:gridSpan w:val="2"/>
            <w:tcBorders>
              <w:top w:val="single" w:sz="4" w:space="0" w:color="auto"/>
              <w:left w:val="nil"/>
              <w:bottom w:val="single" w:sz="4" w:space="0" w:color="auto"/>
              <w:right w:val="single" w:sz="4" w:space="0" w:color="auto"/>
            </w:tcBorders>
          </w:tcPr>
          <w:p w:rsidR="00F914C0" w:rsidRPr="00D00F63" w:rsidRDefault="00F914C0" w:rsidP="00D00F63">
            <w:pPr>
              <w:jc w:val="center"/>
              <w:rPr>
                <w:sz w:val="18"/>
                <w:szCs w:val="18"/>
              </w:rPr>
            </w:pPr>
          </w:p>
          <w:p w:rsidR="00F914C0" w:rsidRPr="00D00F63" w:rsidRDefault="00F914C0" w:rsidP="00D00F63">
            <w:pPr>
              <w:jc w:val="center"/>
              <w:rPr>
                <w:sz w:val="18"/>
                <w:szCs w:val="18"/>
              </w:rPr>
            </w:pPr>
            <w:r w:rsidRPr="00D00F63">
              <w:rPr>
                <w:sz w:val="18"/>
                <w:szCs w:val="18"/>
              </w:rPr>
              <w:t>2024 год</w:t>
            </w:r>
          </w:p>
        </w:tc>
      </w:tr>
      <w:tr w:rsidR="00D00F63" w:rsidRPr="00D00F63" w:rsidTr="004E0DE0">
        <w:trPr>
          <w:trHeight w:val="879"/>
          <w:tblHeader/>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F914C0" w:rsidRPr="00D00F63" w:rsidRDefault="00F914C0" w:rsidP="00D00F63">
            <w:pPr>
              <w:ind w:firstLine="709"/>
              <w:jc w:val="cente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914C0" w:rsidRPr="00D00F63" w:rsidRDefault="00F914C0" w:rsidP="00D00F63">
            <w:pPr>
              <w:ind w:firstLine="33"/>
              <w:jc w:val="cente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914C0" w:rsidRPr="00D00F63" w:rsidRDefault="00F914C0" w:rsidP="00D00F63">
            <w:pPr>
              <w:jc w:val="center"/>
              <w:rPr>
                <w:sz w:val="18"/>
                <w:szCs w:val="18"/>
              </w:rPr>
            </w:pPr>
          </w:p>
        </w:tc>
        <w:tc>
          <w:tcPr>
            <w:tcW w:w="1134" w:type="dxa"/>
            <w:tcBorders>
              <w:top w:val="single" w:sz="4" w:space="0" w:color="auto"/>
              <w:left w:val="nil"/>
              <w:bottom w:val="single" w:sz="4" w:space="0" w:color="auto"/>
              <w:right w:val="single" w:sz="4" w:space="0" w:color="auto"/>
            </w:tcBorders>
            <w:vAlign w:val="center"/>
            <w:hideMark/>
          </w:tcPr>
          <w:p w:rsidR="00F914C0" w:rsidRPr="00D00F63" w:rsidRDefault="00F914C0" w:rsidP="00D00F63">
            <w:pPr>
              <w:jc w:val="center"/>
              <w:rPr>
                <w:sz w:val="18"/>
                <w:szCs w:val="18"/>
              </w:rPr>
            </w:pPr>
            <w:r w:rsidRPr="00D00F63">
              <w:rPr>
                <w:sz w:val="18"/>
                <w:szCs w:val="18"/>
              </w:rPr>
              <w:t>проект</w:t>
            </w:r>
          </w:p>
        </w:tc>
        <w:tc>
          <w:tcPr>
            <w:tcW w:w="992" w:type="dxa"/>
            <w:tcBorders>
              <w:top w:val="single" w:sz="4" w:space="0" w:color="auto"/>
              <w:left w:val="nil"/>
              <w:bottom w:val="single" w:sz="4" w:space="0" w:color="auto"/>
              <w:right w:val="single" w:sz="4" w:space="0" w:color="auto"/>
            </w:tcBorders>
            <w:vAlign w:val="center"/>
            <w:hideMark/>
          </w:tcPr>
          <w:p w:rsidR="00F914C0" w:rsidRPr="00D00F63" w:rsidRDefault="00F914C0" w:rsidP="00D00F63">
            <w:pPr>
              <w:jc w:val="center"/>
              <w:rPr>
                <w:sz w:val="18"/>
                <w:szCs w:val="18"/>
              </w:rPr>
            </w:pPr>
            <w:r w:rsidRPr="00D00F63">
              <w:rPr>
                <w:sz w:val="18"/>
                <w:szCs w:val="18"/>
              </w:rPr>
              <w:t>% от предыдущего года</w:t>
            </w:r>
          </w:p>
        </w:tc>
        <w:tc>
          <w:tcPr>
            <w:tcW w:w="1134" w:type="dxa"/>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18"/>
                <w:szCs w:val="18"/>
              </w:rPr>
            </w:pPr>
            <w:r w:rsidRPr="00D00F63">
              <w:rPr>
                <w:sz w:val="18"/>
                <w:szCs w:val="18"/>
              </w:rPr>
              <w:t>проект</w:t>
            </w:r>
          </w:p>
        </w:tc>
        <w:tc>
          <w:tcPr>
            <w:tcW w:w="850" w:type="dxa"/>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18"/>
                <w:szCs w:val="18"/>
              </w:rPr>
            </w:pPr>
            <w:r w:rsidRPr="00D00F63">
              <w:rPr>
                <w:sz w:val="18"/>
                <w:szCs w:val="18"/>
              </w:rPr>
              <w:t>% от предыдущего года</w:t>
            </w:r>
          </w:p>
        </w:tc>
        <w:tc>
          <w:tcPr>
            <w:tcW w:w="1134" w:type="dxa"/>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18"/>
                <w:szCs w:val="18"/>
              </w:rPr>
            </w:pPr>
            <w:r w:rsidRPr="00D00F63">
              <w:rPr>
                <w:sz w:val="18"/>
                <w:szCs w:val="18"/>
              </w:rPr>
              <w:t>проект</w:t>
            </w:r>
          </w:p>
        </w:tc>
        <w:tc>
          <w:tcPr>
            <w:tcW w:w="709" w:type="dxa"/>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18"/>
                <w:szCs w:val="18"/>
              </w:rPr>
            </w:pPr>
            <w:r w:rsidRPr="00D00F63">
              <w:rPr>
                <w:sz w:val="18"/>
                <w:szCs w:val="18"/>
              </w:rPr>
              <w:t>% от предыдущего года</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noWrap/>
            <w:vAlign w:val="center"/>
            <w:hideMark/>
          </w:tcPr>
          <w:p w:rsidR="00F914C0" w:rsidRPr="00D00F63" w:rsidRDefault="00F914C0" w:rsidP="00D00F63">
            <w:pPr>
              <w:rPr>
                <w:b/>
                <w:bCs/>
                <w:sz w:val="18"/>
                <w:szCs w:val="18"/>
              </w:rPr>
            </w:pPr>
            <w:r w:rsidRPr="00D00F63">
              <w:rPr>
                <w:b/>
                <w:bCs/>
                <w:sz w:val="18"/>
                <w:szCs w:val="18"/>
              </w:rPr>
              <w:t>Всего расходов</w:t>
            </w:r>
          </w:p>
        </w:tc>
        <w:tc>
          <w:tcPr>
            <w:tcW w:w="567" w:type="dxa"/>
            <w:tcBorders>
              <w:top w:val="nil"/>
              <w:left w:val="nil"/>
              <w:bottom w:val="single" w:sz="4" w:space="0" w:color="auto"/>
              <w:right w:val="single" w:sz="4" w:space="0" w:color="auto"/>
            </w:tcBorders>
            <w:noWrap/>
            <w:vAlign w:val="center"/>
            <w:hideMark/>
          </w:tcPr>
          <w:p w:rsidR="00F914C0" w:rsidRPr="00D00F63" w:rsidRDefault="00F914C0" w:rsidP="00D00F63">
            <w:pPr>
              <w:ind w:firstLine="33"/>
              <w:rPr>
                <w:b/>
                <w:bCs/>
                <w:sz w:val="18"/>
                <w:szCs w:val="18"/>
              </w:rPr>
            </w:pPr>
          </w:p>
        </w:tc>
        <w:tc>
          <w:tcPr>
            <w:tcW w:w="993" w:type="dxa"/>
            <w:tcBorders>
              <w:top w:val="nil"/>
              <w:left w:val="nil"/>
              <w:bottom w:val="single" w:sz="4" w:space="0" w:color="auto"/>
              <w:right w:val="single" w:sz="4" w:space="0" w:color="auto"/>
            </w:tcBorders>
            <w:noWrap/>
            <w:vAlign w:val="center"/>
            <w:hideMark/>
          </w:tcPr>
          <w:p w:rsidR="00F914C0" w:rsidRPr="00D00F63" w:rsidRDefault="00F914C0" w:rsidP="00D00F63">
            <w:pPr>
              <w:rPr>
                <w:b/>
                <w:bCs/>
                <w:sz w:val="16"/>
                <w:szCs w:val="16"/>
              </w:rPr>
            </w:pPr>
            <w:r w:rsidRPr="00D00F63">
              <w:rPr>
                <w:b/>
                <w:bCs/>
                <w:sz w:val="16"/>
                <w:szCs w:val="16"/>
              </w:rPr>
              <w:t>3 233 387,62</w:t>
            </w:r>
          </w:p>
        </w:tc>
        <w:tc>
          <w:tcPr>
            <w:tcW w:w="1134" w:type="dxa"/>
            <w:tcBorders>
              <w:top w:val="nil"/>
              <w:left w:val="nil"/>
              <w:bottom w:val="single" w:sz="4" w:space="0" w:color="auto"/>
              <w:right w:val="single" w:sz="4" w:space="0" w:color="auto"/>
            </w:tcBorders>
            <w:noWrap/>
            <w:vAlign w:val="center"/>
            <w:hideMark/>
          </w:tcPr>
          <w:p w:rsidR="00F914C0" w:rsidRPr="00D00F63" w:rsidRDefault="00F914C0" w:rsidP="00D00F63">
            <w:pPr>
              <w:jc w:val="center"/>
              <w:rPr>
                <w:b/>
                <w:bCs/>
                <w:sz w:val="16"/>
                <w:szCs w:val="16"/>
              </w:rPr>
            </w:pPr>
            <w:r w:rsidRPr="00D00F63">
              <w:rPr>
                <w:b/>
                <w:bCs/>
                <w:sz w:val="16"/>
                <w:szCs w:val="16"/>
              </w:rPr>
              <w:t>3 063 970,18</w:t>
            </w:r>
          </w:p>
        </w:tc>
        <w:tc>
          <w:tcPr>
            <w:tcW w:w="992" w:type="dxa"/>
            <w:tcBorders>
              <w:top w:val="nil"/>
              <w:left w:val="nil"/>
              <w:bottom w:val="single" w:sz="4" w:space="0" w:color="auto"/>
              <w:right w:val="single" w:sz="4" w:space="0" w:color="auto"/>
            </w:tcBorders>
            <w:noWrap/>
            <w:vAlign w:val="center"/>
            <w:hideMark/>
          </w:tcPr>
          <w:p w:rsidR="00F914C0" w:rsidRPr="00D00F63" w:rsidRDefault="00F914C0" w:rsidP="00D00F63">
            <w:pPr>
              <w:jc w:val="center"/>
              <w:rPr>
                <w:b/>
                <w:bCs/>
                <w:sz w:val="16"/>
                <w:szCs w:val="16"/>
              </w:rPr>
            </w:pPr>
            <w:r w:rsidRPr="00D00F63">
              <w:rPr>
                <w:b/>
                <w:bCs/>
                <w:sz w:val="16"/>
                <w:szCs w:val="16"/>
              </w:rPr>
              <w:t>94,8</w:t>
            </w:r>
          </w:p>
        </w:tc>
        <w:tc>
          <w:tcPr>
            <w:tcW w:w="1134" w:type="dxa"/>
            <w:tcBorders>
              <w:top w:val="nil"/>
              <w:left w:val="nil"/>
              <w:bottom w:val="single" w:sz="4" w:space="0" w:color="auto"/>
              <w:right w:val="single" w:sz="4" w:space="0" w:color="auto"/>
            </w:tcBorders>
            <w:vAlign w:val="center"/>
          </w:tcPr>
          <w:p w:rsidR="00F914C0" w:rsidRPr="00D00F63" w:rsidRDefault="00F914C0" w:rsidP="00D00F63">
            <w:pPr>
              <w:jc w:val="center"/>
              <w:rPr>
                <w:b/>
                <w:bCs/>
                <w:sz w:val="16"/>
                <w:szCs w:val="16"/>
              </w:rPr>
            </w:pPr>
            <w:r w:rsidRPr="00D00F63">
              <w:rPr>
                <w:b/>
                <w:bCs/>
                <w:sz w:val="16"/>
                <w:szCs w:val="16"/>
              </w:rPr>
              <w:t>2 877 875,60</w:t>
            </w:r>
          </w:p>
        </w:tc>
        <w:tc>
          <w:tcPr>
            <w:tcW w:w="850" w:type="dxa"/>
            <w:tcBorders>
              <w:top w:val="nil"/>
              <w:left w:val="nil"/>
              <w:bottom w:val="single" w:sz="4" w:space="0" w:color="auto"/>
              <w:right w:val="single" w:sz="4" w:space="0" w:color="auto"/>
            </w:tcBorders>
            <w:vAlign w:val="center"/>
          </w:tcPr>
          <w:p w:rsidR="00F914C0" w:rsidRPr="00D00F63" w:rsidRDefault="00F914C0" w:rsidP="00D00F63">
            <w:pPr>
              <w:jc w:val="center"/>
              <w:rPr>
                <w:b/>
                <w:bCs/>
                <w:sz w:val="16"/>
                <w:szCs w:val="16"/>
              </w:rPr>
            </w:pPr>
            <w:r w:rsidRPr="00D00F63">
              <w:rPr>
                <w:b/>
                <w:bCs/>
                <w:sz w:val="16"/>
                <w:szCs w:val="16"/>
              </w:rPr>
              <w:t>93,9</w:t>
            </w:r>
          </w:p>
        </w:tc>
        <w:tc>
          <w:tcPr>
            <w:tcW w:w="1134" w:type="dxa"/>
            <w:tcBorders>
              <w:top w:val="nil"/>
              <w:left w:val="nil"/>
              <w:bottom w:val="single" w:sz="4" w:space="0" w:color="auto"/>
              <w:right w:val="single" w:sz="4" w:space="0" w:color="auto"/>
            </w:tcBorders>
            <w:vAlign w:val="center"/>
          </w:tcPr>
          <w:p w:rsidR="00F914C0" w:rsidRPr="00D00F63" w:rsidRDefault="00F914C0" w:rsidP="00D00F63">
            <w:pPr>
              <w:jc w:val="center"/>
              <w:rPr>
                <w:b/>
                <w:bCs/>
                <w:sz w:val="16"/>
                <w:szCs w:val="16"/>
              </w:rPr>
            </w:pPr>
            <w:r w:rsidRPr="00D00F63">
              <w:rPr>
                <w:b/>
                <w:bCs/>
                <w:sz w:val="16"/>
                <w:szCs w:val="16"/>
              </w:rPr>
              <w:t>2 976 555,65</w:t>
            </w:r>
          </w:p>
        </w:tc>
        <w:tc>
          <w:tcPr>
            <w:tcW w:w="709" w:type="dxa"/>
            <w:tcBorders>
              <w:top w:val="nil"/>
              <w:left w:val="nil"/>
              <w:bottom w:val="single" w:sz="4" w:space="0" w:color="auto"/>
              <w:right w:val="single" w:sz="4" w:space="0" w:color="auto"/>
            </w:tcBorders>
            <w:vAlign w:val="center"/>
          </w:tcPr>
          <w:p w:rsidR="00F914C0" w:rsidRPr="00D00F63" w:rsidRDefault="00F914C0" w:rsidP="00D00F63">
            <w:pPr>
              <w:jc w:val="center"/>
              <w:rPr>
                <w:b/>
                <w:bCs/>
                <w:sz w:val="16"/>
                <w:szCs w:val="16"/>
              </w:rPr>
            </w:pPr>
            <w:r w:rsidRPr="00D00F63">
              <w:rPr>
                <w:b/>
                <w:bCs/>
                <w:sz w:val="16"/>
                <w:szCs w:val="16"/>
              </w:rPr>
              <w:t>103,4</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rPr>
                <w:sz w:val="18"/>
                <w:szCs w:val="18"/>
              </w:rPr>
            </w:pPr>
            <w:r w:rsidRPr="00D00F63">
              <w:rPr>
                <w:sz w:val="18"/>
                <w:szCs w:val="18"/>
              </w:rPr>
              <w:t>Условно утвержденные расходы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0</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0</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w:t>
            </w:r>
          </w:p>
        </w:tc>
        <w:tc>
          <w:tcPr>
            <w:tcW w:w="1134"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33 345,01</w:t>
            </w:r>
          </w:p>
        </w:tc>
        <w:tc>
          <w:tcPr>
            <w:tcW w:w="850"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w:t>
            </w:r>
          </w:p>
        </w:tc>
        <w:tc>
          <w:tcPr>
            <w:tcW w:w="1134"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69 738,40</w:t>
            </w:r>
          </w:p>
        </w:tc>
        <w:tc>
          <w:tcPr>
            <w:tcW w:w="709"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209,1</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lastRenderedPageBreak/>
              <w:t>Общегосударственные вопросы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01</w:t>
            </w:r>
          </w:p>
        </w:tc>
        <w:tc>
          <w:tcPr>
            <w:tcW w:w="993" w:type="dxa"/>
            <w:tcBorders>
              <w:top w:val="nil"/>
              <w:left w:val="nil"/>
              <w:bottom w:val="single" w:sz="4" w:space="0" w:color="auto"/>
              <w:right w:val="single" w:sz="4" w:space="0" w:color="auto"/>
            </w:tcBorders>
            <w:vAlign w:val="center"/>
            <w:hideMark/>
          </w:tcPr>
          <w:p w:rsidR="00F914C0" w:rsidRPr="00D00F63" w:rsidRDefault="00CD2AD2" w:rsidP="00D00F63">
            <w:pPr>
              <w:jc w:val="center"/>
              <w:rPr>
                <w:sz w:val="16"/>
                <w:szCs w:val="16"/>
              </w:rPr>
            </w:pPr>
            <w:r w:rsidRPr="00D00F63">
              <w:rPr>
                <w:sz w:val="16"/>
                <w:szCs w:val="16"/>
              </w:rPr>
              <w:t>201 148,89</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222 311,55</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110,5</w:t>
            </w:r>
          </w:p>
        </w:tc>
        <w:tc>
          <w:tcPr>
            <w:tcW w:w="1134"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211 090,78</w:t>
            </w:r>
          </w:p>
        </w:tc>
        <w:tc>
          <w:tcPr>
            <w:tcW w:w="850"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95,0</w:t>
            </w:r>
          </w:p>
        </w:tc>
        <w:tc>
          <w:tcPr>
            <w:tcW w:w="1134"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220 133,08</w:t>
            </w:r>
          </w:p>
        </w:tc>
        <w:tc>
          <w:tcPr>
            <w:tcW w:w="709"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104,3</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Национальная оборона</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02</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6 458,47</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6 157,7</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95,3</w:t>
            </w:r>
          </w:p>
        </w:tc>
        <w:tc>
          <w:tcPr>
            <w:tcW w:w="1134"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6 366,80</w:t>
            </w:r>
          </w:p>
        </w:tc>
        <w:tc>
          <w:tcPr>
            <w:tcW w:w="850"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103,4</w:t>
            </w:r>
          </w:p>
        </w:tc>
        <w:tc>
          <w:tcPr>
            <w:tcW w:w="1134"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6 593,5</w:t>
            </w:r>
          </w:p>
        </w:tc>
        <w:tc>
          <w:tcPr>
            <w:tcW w:w="709"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103,6</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03</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28 465,42</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28 212,37</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99,10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29 574,19</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104,8</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30 252,82</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102,3</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Национальная экономика</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04</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218 436,79</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190 896,17</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87,4</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135 557,39</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71,00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133 375,74</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98,4</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Жилищно-коммунальное хозяйство</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05</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376 263,00</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138 432,14</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36,8</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124 179,39</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89,70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121 650,34</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98,0</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Охрана окружающей среды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06</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11 561,73</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6 785,34</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58,7</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15 747,70</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232,10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14 657,67</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93,1</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Образование</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07</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1 839 482,16</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1 848 101,87</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100,5</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1 857 500,63</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100,50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1 906 961,34</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102,7</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Культура, кинематография</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08</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218 581,47</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200 376,81</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91,7</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121 977,26</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60,90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128 504,19</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105,4</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tcPr>
          <w:p w:rsidR="00F914C0" w:rsidRPr="00D00F63" w:rsidRDefault="00F914C0" w:rsidP="00D00F63">
            <w:pPr>
              <w:ind w:firstLine="34"/>
              <w:rPr>
                <w:sz w:val="18"/>
                <w:szCs w:val="18"/>
              </w:rPr>
            </w:pPr>
            <w:r w:rsidRPr="00D00F63">
              <w:rPr>
                <w:sz w:val="18"/>
                <w:szCs w:val="18"/>
              </w:rPr>
              <w:t>Здравоохранение</w:t>
            </w:r>
          </w:p>
        </w:tc>
        <w:tc>
          <w:tcPr>
            <w:tcW w:w="567" w:type="dxa"/>
            <w:tcBorders>
              <w:top w:val="nil"/>
              <w:left w:val="nil"/>
              <w:bottom w:val="single" w:sz="4" w:space="0" w:color="auto"/>
              <w:right w:val="single" w:sz="4" w:space="0" w:color="auto"/>
            </w:tcBorders>
            <w:vAlign w:val="center"/>
          </w:tcPr>
          <w:p w:rsidR="00F914C0" w:rsidRPr="00D00F63" w:rsidRDefault="00F914C0" w:rsidP="00D00F63">
            <w:pPr>
              <w:ind w:firstLine="33"/>
              <w:rPr>
                <w:sz w:val="18"/>
                <w:szCs w:val="18"/>
              </w:rPr>
            </w:pPr>
            <w:r w:rsidRPr="00D00F63">
              <w:rPr>
                <w:sz w:val="18"/>
                <w:szCs w:val="18"/>
              </w:rPr>
              <w:t>09</w:t>
            </w:r>
          </w:p>
        </w:tc>
        <w:tc>
          <w:tcPr>
            <w:tcW w:w="993"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1 613,84</w:t>
            </w:r>
          </w:p>
        </w:tc>
        <w:tc>
          <w:tcPr>
            <w:tcW w:w="1134"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1 599,00</w:t>
            </w:r>
          </w:p>
        </w:tc>
        <w:tc>
          <w:tcPr>
            <w:tcW w:w="992" w:type="dxa"/>
            <w:tcBorders>
              <w:top w:val="nil"/>
              <w:left w:val="nil"/>
              <w:bottom w:val="single" w:sz="4" w:space="0" w:color="auto"/>
              <w:right w:val="single" w:sz="4" w:space="0" w:color="auto"/>
            </w:tcBorders>
            <w:vAlign w:val="center"/>
          </w:tcPr>
          <w:p w:rsidR="00F914C0" w:rsidRPr="00D00F63" w:rsidRDefault="00F914C0" w:rsidP="00D00F63">
            <w:pPr>
              <w:jc w:val="center"/>
              <w:rPr>
                <w:sz w:val="16"/>
                <w:szCs w:val="16"/>
              </w:rPr>
            </w:pPr>
            <w:r w:rsidRPr="00D00F63">
              <w:rPr>
                <w:sz w:val="16"/>
                <w:szCs w:val="16"/>
              </w:rPr>
              <w:t>99,1</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1 099,00</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68,70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1 099,00</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100,0</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Социальная политика</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10</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130 439,96</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150 098,83</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115,1</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147 112,38</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98,00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151 403,17</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102,9</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Физическая культура и спорт</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11</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200 090,57</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258 681,97</w:t>
            </w:r>
          </w:p>
        </w:tc>
        <w:tc>
          <w:tcPr>
            <w:tcW w:w="992"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129,3</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176 435,07</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68,20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179 436,41</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101,7</w:t>
            </w:r>
          </w:p>
        </w:tc>
      </w:tr>
      <w:tr w:rsidR="00F914C0"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13</w:t>
            </w:r>
          </w:p>
        </w:tc>
        <w:tc>
          <w:tcPr>
            <w:tcW w:w="993"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845,37</w:t>
            </w:r>
          </w:p>
        </w:tc>
        <w:tc>
          <w:tcPr>
            <w:tcW w:w="1134" w:type="dxa"/>
            <w:tcBorders>
              <w:top w:val="nil"/>
              <w:left w:val="nil"/>
              <w:bottom w:val="single" w:sz="4" w:space="0" w:color="auto"/>
              <w:right w:val="single" w:sz="4" w:space="0" w:color="auto"/>
            </w:tcBorders>
            <w:vAlign w:val="center"/>
            <w:hideMark/>
          </w:tcPr>
          <w:p w:rsidR="00F914C0" w:rsidRPr="00D00F63" w:rsidRDefault="00F914C0" w:rsidP="00D00F63">
            <w:pPr>
              <w:jc w:val="center"/>
              <w:rPr>
                <w:sz w:val="16"/>
                <w:szCs w:val="16"/>
              </w:rPr>
            </w:pPr>
            <w:r w:rsidRPr="00D00F63">
              <w:rPr>
                <w:sz w:val="16"/>
                <w:szCs w:val="16"/>
              </w:rPr>
              <w:t>12 316,42</w:t>
            </w:r>
          </w:p>
        </w:tc>
        <w:tc>
          <w:tcPr>
            <w:tcW w:w="992" w:type="dxa"/>
            <w:tcBorders>
              <w:top w:val="nil"/>
              <w:left w:val="nil"/>
              <w:bottom w:val="single" w:sz="4" w:space="0" w:color="auto"/>
              <w:right w:val="single" w:sz="4" w:space="0" w:color="auto"/>
            </w:tcBorders>
            <w:vAlign w:val="center"/>
            <w:hideMark/>
          </w:tcPr>
          <w:p w:rsidR="00F914C0" w:rsidRPr="00D00F63" w:rsidRDefault="008F5A8B" w:rsidP="00D00F63">
            <w:pPr>
              <w:jc w:val="center"/>
              <w:rPr>
                <w:sz w:val="16"/>
                <w:szCs w:val="16"/>
              </w:rPr>
            </w:pPr>
            <w:r w:rsidRPr="00D00F63">
              <w:rPr>
                <w:sz w:val="16"/>
                <w:szCs w:val="16"/>
              </w:rPr>
              <w:t>1 456,9</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17 890,00</w:t>
            </w:r>
          </w:p>
        </w:tc>
        <w:tc>
          <w:tcPr>
            <w:tcW w:w="850"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145,30</w:t>
            </w:r>
          </w:p>
        </w:tc>
        <w:tc>
          <w:tcPr>
            <w:tcW w:w="1134" w:type="dxa"/>
            <w:tcBorders>
              <w:top w:val="nil"/>
              <w:left w:val="nil"/>
              <w:bottom w:val="single" w:sz="4" w:space="0" w:color="auto"/>
              <w:right w:val="single" w:sz="4" w:space="0" w:color="auto"/>
            </w:tcBorders>
            <w:vAlign w:val="center"/>
          </w:tcPr>
          <w:p w:rsidR="00F914C0" w:rsidRPr="00D00F63" w:rsidRDefault="008F5A8B" w:rsidP="00D00F63">
            <w:pPr>
              <w:jc w:val="center"/>
              <w:rPr>
                <w:sz w:val="16"/>
                <w:szCs w:val="16"/>
              </w:rPr>
            </w:pPr>
            <w:r w:rsidRPr="00D00F63">
              <w:rPr>
                <w:sz w:val="16"/>
                <w:szCs w:val="16"/>
              </w:rPr>
              <w:t>12 750,00</w:t>
            </w:r>
          </w:p>
        </w:tc>
        <w:tc>
          <w:tcPr>
            <w:tcW w:w="709" w:type="dxa"/>
            <w:tcBorders>
              <w:top w:val="nil"/>
              <w:left w:val="nil"/>
              <w:bottom w:val="single" w:sz="4" w:space="0" w:color="auto"/>
              <w:right w:val="single" w:sz="4" w:space="0" w:color="auto"/>
            </w:tcBorders>
            <w:vAlign w:val="center"/>
          </w:tcPr>
          <w:p w:rsidR="00F914C0" w:rsidRPr="00D00F63" w:rsidRDefault="00BB0222" w:rsidP="00D00F63">
            <w:pPr>
              <w:jc w:val="center"/>
              <w:rPr>
                <w:sz w:val="16"/>
                <w:szCs w:val="16"/>
              </w:rPr>
            </w:pPr>
            <w:r w:rsidRPr="00D00F63">
              <w:rPr>
                <w:sz w:val="16"/>
                <w:szCs w:val="16"/>
              </w:rPr>
              <w:t>71,3</w:t>
            </w:r>
          </w:p>
        </w:tc>
      </w:tr>
    </w:tbl>
    <w:p w:rsidR="00F914C0" w:rsidRPr="00D00F63" w:rsidRDefault="00F914C0" w:rsidP="00D00F63">
      <w:pPr>
        <w:pStyle w:val="a7"/>
        <w:ind w:left="1068"/>
        <w:rPr>
          <w:b/>
          <w:iCs/>
        </w:rPr>
      </w:pPr>
    </w:p>
    <w:p w:rsidR="00F914C0" w:rsidRPr="00D00F63" w:rsidRDefault="00F914C0" w:rsidP="00D00F63">
      <w:pPr>
        <w:pStyle w:val="a7"/>
        <w:ind w:left="1068"/>
        <w:jc w:val="center"/>
        <w:rPr>
          <w:rFonts w:ascii="Times New Roman" w:hAnsi="Times New Roman"/>
          <w:b/>
          <w:iCs/>
        </w:rPr>
      </w:pPr>
      <w:r w:rsidRPr="00D00F63">
        <w:rPr>
          <w:rFonts w:ascii="Times New Roman" w:hAnsi="Times New Roman"/>
          <w:b/>
          <w:iCs/>
        </w:rPr>
        <w:t>Структура расходов городского бюджета по главным распорядителям бюджетных средств характеризуется следующими данными:</w:t>
      </w:r>
    </w:p>
    <w:p w:rsidR="00F914C0" w:rsidRPr="004E0DE0" w:rsidRDefault="00F914C0" w:rsidP="004E0DE0">
      <w:pPr>
        <w:pStyle w:val="a7"/>
        <w:spacing w:after="0"/>
        <w:ind w:left="1066"/>
        <w:jc w:val="right"/>
        <w:rPr>
          <w:rFonts w:ascii="Times New Roman" w:hAnsi="Times New Roman"/>
          <w:iCs/>
        </w:rPr>
      </w:pPr>
      <w:r w:rsidRPr="004E0DE0">
        <w:rPr>
          <w:rFonts w:ascii="Times New Roman" w:hAnsi="Times New Roman"/>
          <w:iCs/>
        </w:rPr>
        <w:t>тыс. рублей</w:t>
      </w:r>
    </w:p>
    <w:tbl>
      <w:tblPr>
        <w:tblW w:w="9214" w:type="dxa"/>
        <w:tblInd w:w="108" w:type="dxa"/>
        <w:tblLayout w:type="fixed"/>
        <w:tblLook w:val="04A0" w:firstRow="1" w:lastRow="0" w:firstColumn="1" w:lastColumn="0" w:noHBand="0" w:noVBand="1"/>
      </w:tblPr>
      <w:tblGrid>
        <w:gridCol w:w="1701"/>
        <w:gridCol w:w="567"/>
        <w:gridCol w:w="993"/>
        <w:gridCol w:w="1134"/>
        <w:gridCol w:w="992"/>
        <w:gridCol w:w="1134"/>
        <w:gridCol w:w="850"/>
        <w:gridCol w:w="1134"/>
        <w:gridCol w:w="709"/>
      </w:tblGrid>
      <w:tr w:rsidR="00D00F63" w:rsidRPr="00D00F63" w:rsidTr="004E0DE0">
        <w:trPr>
          <w:trHeight w:val="690"/>
          <w:tblHeader/>
        </w:trPr>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914C0" w:rsidRPr="00D00F63" w:rsidRDefault="00F914C0" w:rsidP="00D00F63">
            <w:pPr>
              <w:jc w:val="center"/>
              <w:rPr>
                <w:sz w:val="20"/>
                <w:szCs w:val="20"/>
              </w:rPr>
            </w:pPr>
            <w:r w:rsidRPr="00D00F63">
              <w:rPr>
                <w:sz w:val="20"/>
                <w:szCs w:val="20"/>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noWrap/>
            <w:vAlign w:val="center"/>
            <w:hideMark/>
          </w:tcPr>
          <w:p w:rsidR="00F914C0" w:rsidRPr="00D00F63" w:rsidRDefault="00F914C0" w:rsidP="00D00F63">
            <w:pPr>
              <w:ind w:firstLine="33"/>
              <w:jc w:val="center"/>
              <w:rPr>
                <w:sz w:val="20"/>
                <w:szCs w:val="20"/>
              </w:rPr>
            </w:pPr>
            <w:r w:rsidRPr="00D00F63">
              <w:rPr>
                <w:sz w:val="20"/>
                <w:szCs w:val="20"/>
              </w:rPr>
              <w:t>Рз</w:t>
            </w:r>
          </w:p>
        </w:tc>
        <w:tc>
          <w:tcPr>
            <w:tcW w:w="993" w:type="dxa"/>
            <w:vMerge w:val="restart"/>
            <w:tcBorders>
              <w:top w:val="single" w:sz="4" w:space="0" w:color="auto"/>
              <w:left w:val="single" w:sz="4" w:space="0" w:color="auto"/>
              <w:bottom w:val="single" w:sz="4" w:space="0" w:color="auto"/>
              <w:right w:val="single" w:sz="4" w:space="0" w:color="auto"/>
            </w:tcBorders>
            <w:noWrap/>
            <w:vAlign w:val="center"/>
            <w:hideMark/>
          </w:tcPr>
          <w:p w:rsidR="00F914C0" w:rsidRPr="00D00F63" w:rsidRDefault="00F914C0" w:rsidP="00D00F63">
            <w:pPr>
              <w:jc w:val="center"/>
              <w:rPr>
                <w:sz w:val="20"/>
                <w:szCs w:val="20"/>
              </w:rPr>
            </w:pPr>
            <w:r w:rsidRPr="00D00F63">
              <w:rPr>
                <w:sz w:val="20"/>
                <w:szCs w:val="20"/>
              </w:rPr>
              <w:t>2020 год</w:t>
            </w:r>
          </w:p>
        </w:tc>
        <w:tc>
          <w:tcPr>
            <w:tcW w:w="2126" w:type="dxa"/>
            <w:gridSpan w:val="2"/>
            <w:tcBorders>
              <w:top w:val="single" w:sz="4" w:space="0" w:color="auto"/>
              <w:left w:val="nil"/>
              <w:bottom w:val="single" w:sz="4" w:space="0" w:color="auto"/>
              <w:right w:val="single" w:sz="4" w:space="0" w:color="auto"/>
            </w:tcBorders>
            <w:vAlign w:val="center"/>
            <w:hideMark/>
          </w:tcPr>
          <w:p w:rsidR="00F914C0" w:rsidRPr="00D00F63" w:rsidRDefault="00F914C0" w:rsidP="00D00F63">
            <w:pPr>
              <w:jc w:val="center"/>
              <w:rPr>
                <w:sz w:val="20"/>
                <w:szCs w:val="20"/>
              </w:rPr>
            </w:pPr>
            <w:r w:rsidRPr="00D00F63">
              <w:rPr>
                <w:sz w:val="20"/>
                <w:szCs w:val="20"/>
              </w:rPr>
              <w:t>2021 год</w:t>
            </w:r>
          </w:p>
        </w:tc>
        <w:tc>
          <w:tcPr>
            <w:tcW w:w="1984" w:type="dxa"/>
            <w:gridSpan w:val="2"/>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20"/>
                <w:szCs w:val="20"/>
              </w:rPr>
            </w:pPr>
            <w:r w:rsidRPr="00D00F63">
              <w:rPr>
                <w:sz w:val="20"/>
                <w:szCs w:val="20"/>
              </w:rPr>
              <w:t>2022 год</w:t>
            </w:r>
          </w:p>
        </w:tc>
        <w:tc>
          <w:tcPr>
            <w:tcW w:w="1843" w:type="dxa"/>
            <w:gridSpan w:val="2"/>
            <w:tcBorders>
              <w:top w:val="single" w:sz="4" w:space="0" w:color="auto"/>
              <w:left w:val="nil"/>
              <w:bottom w:val="single" w:sz="4" w:space="0" w:color="auto"/>
              <w:right w:val="single" w:sz="4" w:space="0" w:color="auto"/>
            </w:tcBorders>
          </w:tcPr>
          <w:p w:rsidR="00F914C0" w:rsidRPr="00D00F63" w:rsidRDefault="00F914C0" w:rsidP="00D00F63">
            <w:pPr>
              <w:jc w:val="center"/>
              <w:rPr>
                <w:sz w:val="20"/>
                <w:szCs w:val="20"/>
              </w:rPr>
            </w:pPr>
          </w:p>
          <w:p w:rsidR="00F914C0" w:rsidRPr="00D00F63" w:rsidRDefault="00F914C0" w:rsidP="00D00F63">
            <w:pPr>
              <w:jc w:val="center"/>
              <w:rPr>
                <w:sz w:val="20"/>
                <w:szCs w:val="20"/>
              </w:rPr>
            </w:pPr>
            <w:r w:rsidRPr="00D00F63">
              <w:rPr>
                <w:sz w:val="20"/>
                <w:szCs w:val="20"/>
              </w:rPr>
              <w:t>2023 год</w:t>
            </w:r>
          </w:p>
        </w:tc>
      </w:tr>
      <w:tr w:rsidR="00D00F63" w:rsidRPr="00D00F63" w:rsidTr="004E0DE0">
        <w:trPr>
          <w:trHeight w:val="879"/>
          <w:tblHeader/>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F914C0" w:rsidRPr="00D00F63" w:rsidRDefault="00F914C0" w:rsidP="00D00F63">
            <w:pPr>
              <w:ind w:firstLine="709"/>
              <w:jc w:val="center"/>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914C0" w:rsidRPr="00D00F63" w:rsidRDefault="00F914C0" w:rsidP="00D00F63">
            <w:pPr>
              <w:ind w:firstLine="33"/>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914C0" w:rsidRPr="00D00F63" w:rsidRDefault="00F914C0" w:rsidP="00D00F63">
            <w:pPr>
              <w:jc w:val="center"/>
              <w:rPr>
                <w:sz w:val="20"/>
                <w:szCs w:val="20"/>
              </w:rPr>
            </w:pPr>
          </w:p>
        </w:tc>
        <w:tc>
          <w:tcPr>
            <w:tcW w:w="1134" w:type="dxa"/>
            <w:tcBorders>
              <w:top w:val="single" w:sz="4" w:space="0" w:color="auto"/>
              <w:left w:val="nil"/>
              <w:bottom w:val="single" w:sz="4" w:space="0" w:color="auto"/>
              <w:right w:val="single" w:sz="4" w:space="0" w:color="auto"/>
            </w:tcBorders>
            <w:vAlign w:val="center"/>
            <w:hideMark/>
          </w:tcPr>
          <w:p w:rsidR="00F914C0" w:rsidRPr="00D00F63" w:rsidRDefault="00F914C0" w:rsidP="00D00F63">
            <w:pPr>
              <w:jc w:val="center"/>
              <w:rPr>
                <w:sz w:val="20"/>
                <w:szCs w:val="20"/>
              </w:rPr>
            </w:pPr>
            <w:r w:rsidRPr="00D00F63">
              <w:rPr>
                <w:sz w:val="20"/>
                <w:szCs w:val="20"/>
              </w:rPr>
              <w:t>проект</w:t>
            </w:r>
          </w:p>
        </w:tc>
        <w:tc>
          <w:tcPr>
            <w:tcW w:w="992" w:type="dxa"/>
            <w:tcBorders>
              <w:top w:val="single" w:sz="4" w:space="0" w:color="auto"/>
              <w:left w:val="nil"/>
              <w:bottom w:val="single" w:sz="4" w:space="0" w:color="auto"/>
              <w:right w:val="single" w:sz="4" w:space="0" w:color="auto"/>
            </w:tcBorders>
            <w:vAlign w:val="center"/>
            <w:hideMark/>
          </w:tcPr>
          <w:p w:rsidR="00F914C0" w:rsidRPr="00D00F63" w:rsidRDefault="00F914C0" w:rsidP="00D00F63">
            <w:pPr>
              <w:jc w:val="center"/>
              <w:rPr>
                <w:sz w:val="20"/>
                <w:szCs w:val="20"/>
              </w:rPr>
            </w:pPr>
            <w:r w:rsidRPr="00D00F63">
              <w:rPr>
                <w:sz w:val="20"/>
                <w:szCs w:val="20"/>
              </w:rPr>
              <w:t>% от предыдущего года</w:t>
            </w:r>
          </w:p>
        </w:tc>
        <w:tc>
          <w:tcPr>
            <w:tcW w:w="1134" w:type="dxa"/>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20"/>
                <w:szCs w:val="20"/>
              </w:rPr>
            </w:pPr>
            <w:r w:rsidRPr="00D00F63">
              <w:rPr>
                <w:sz w:val="20"/>
                <w:szCs w:val="20"/>
              </w:rPr>
              <w:t>проект</w:t>
            </w:r>
          </w:p>
        </w:tc>
        <w:tc>
          <w:tcPr>
            <w:tcW w:w="850" w:type="dxa"/>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20"/>
                <w:szCs w:val="20"/>
              </w:rPr>
            </w:pPr>
            <w:r w:rsidRPr="00D00F63">
              <w:rPr>
                <w:sz w:val="20"/>
                <w:szCs w:val="20"/>
              </w:rPr>
              <w:t>% от предыдущего года</w:t>
            </w:r>
          </w:p>
        </w:tc>
        <w:tc>
          <w:tcPr>
            <w:tcW w:w="1134" w:type="dxa"/>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20"/>
                <w:szCs w:val="20"/>
              </w:rPr>
            </w:pPr>
            <w:r w:rsidRPr="00D00F63">
              <w:rPr>
                <w:sz w:val="20"/>
                <w:szCs w:val="20"/>
              </w:rPr>
              <w:t>проект</w:t>
            </w:r>
          </w:p>
        </w:tc>
        <w:tc>
          <w:tcPr>
            <w:tcW w:w="709" w:type="dxa"/>
            <w:tcBorders>
              <w:top w:val="single" w:sz="4" w:space="0" w:color="auto"/>
              <w:left w:val="nil"/>
              <w:bottom w:val="single" w:sz="4" w:space="0" w:color="auto"/>
              <w:right w:val="single" w:sz="4" w:space="0" w:color="auto"/>
            </w:tcBorders>
            <w:vAlign w:val="center"/>
          </w:tcPr>
          <w:p w:rsidR="00F914C0" w:rsidRPr="00D00F63" w:rsidRDefault="00F914C0" w:rsidP="00D00F63">
            <w:pPr>
              <w:jc w:val="center"/>
              <w:rPr>
                <w:sz w:val="20"/>
                <w:szCs w:val="20"/>
              </w:rPr>
            </w:pPr>
            <w:r w:rsidRPr="00D00F63">
              <w:rPr>
                <w:sz w:val="20"/>
                <w:szCs w:val="20"/>
              </w:rPr>
              <w:t>% от предыдущего года</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noWrap/>
            <w:vAlign w:val="center"/>
            <w:hideMark/>
          </w:tcPr>
          <w:p w:rsidR="00F914C0" w:rsidRPr="00D00F63" w:rsidRDefault="00F914C0" w:rsidP="00D00F63">
            <w:pPr>
              <w:rPr>
                <w:b/>
                <w:bCs/>
                <w:sz w:val="20"/>
                <w:szCs w:val="20"/>
              </w:rPr>
            </w:pPr>
            <w:r w:rsidRPr="00D00F63">
              <w:rPr>
                <w:b/>
                <w:bCs/>
                <w:sz w:val="20"/>
                <w:szCs w:val="20"/>
              </w:rPr>
              <w:t>Всего расходов</w:t>
            </w:r>
          </w:p>
        </w:tc>
        <w:tc>
          <w:tcPr>
            <w:tcW w:w="567" w:type="dxa"/>
            <w:tcBorders>
              <w:top w:val="nil"/>
              <w:left w:val="nil"/>
              <w:bottom w:val="single" w:sz="4" w:space="0" w:color="auto"/>
              <w:right w:val="single" w:sz="4" w:space="0" w:color="auto"/>
            </w:tcBorders>
            <w:noWrap/>
            <w:vAlign w:val="center"/>
            <w:hideMark/>
          </w:tcPr>
          <w:p w:rsidR="00F914C0" w:rsidRPr="00D00F63" w:rsidRDefault="00F914C0" w:rsidP="00D00F63">
            <w:pPr>
              <w:ind w:firstLine="33"/>
              <w:rPr>
                <w:b/>
                <w:bCs/>
                <w:sz w:val="20"/>
                <w:szCs w:val="20"/>
              </w:rPr>
            </w:pPr>
          </w:p>
        </w:tc>
        <w:tc>
          <w:tcPr>
            <w:tcW w:w="993" w:type="dxa"/>
            <w:tcBorders>
              <w:top w:val="nil"/>
              <w:left w:val="nil"/>
              <w:bottom w:val="single" w:sz="4" w:space="0" w:color="auto"/>
              <w:right w:val="single" w:sz="4" w:space="0" w:color="auto"/>
            </w:tcBorders>
            <w:noWrap/>
            <w:vAlign w:val="center"/>
            <w:hideMark/>
          </w:tcPr>
          <w:p w:rsidR="00F914C0" w:rsidRPr="00D00F63" w:rsidRDefault="00424372" w:rsidP="00D00F63">
            <w:pPr>
              <w:jc w:val="center"/>
              <w:rPr>
                <w:b/>
                <w:bCs/>
                <w:sz w:val="16"/>
                <w:szCs w:val="16"/>
              </w:rPr>
            </w:pPr>
            <w:r w:rsidRPr="00D00F63">
              <w:rPr>
                <w:b/>
                <w:bCs/>
                <w:sz w:val="16"/>
                <w:szCs w:val="16"/>
              </w:rPr>
              <w:t>3 233 387,62</w:t>
            </w:r>
          </w:p>
        </w:tc>
        <w:tc>
          <w:tcPr>
            <w:tcW w:w="1134" w:type="dxa"/>
            <w:tcBorders>
              <w:top w:val="nil"/>
              <w:left w:val="nil"/>
              <w:bottom w:val="single" w:sz="4" w:space="0" w:color="auto"/>
              <w:right w:val="single" w:sz="4" w:space="0" w:color="auto"/>
            </w:tcBorders>
            <w:noWrap/>
            <w:vAlign w:val="center"/>
            <w:hideMark/>
          </w:tcPr>
          <w:p w:rsidR="00F914C0" w:rsidRPr="00D00F63" w:rsidRDefault="00424372" w:rsidP="00D00F63">
            <w:pPr>
              <w:jc w:val="center"/>
              <w:rPr>
                <w:b/>
                <w:bCs/>
                <w:sz w:val="16"/>
                <w:szCs w:val="16"/>
              </w:rPr>
            </w:pPr>
            <w:r w:rsidRPr="00D00F63">
              <w:rPr>
                <w:b/>
                <w:bCs/>
                <w:sz w:val="16"/>
                <w:szCs w:val="16"/>
              </w:rPr>
              <w:t>3 063 970,18</w:t>
            </w:r>
          </w:p>
        </w:tc>
        <w:tc>
          <w:tcPr>
            <w:tcW w:w="992" w:type="dxa"/>
            <w:tcBorders>
              <w:top w:val="nil"/>
              <w:left w:val="nil"/>
              <w:bottom w:val="single" w:sz="4" w:space="0" w:color="auto"/>
              <w:right w:val="single" w:sz="4" w:space="0" w:color="auto"/>
            </w:tcBorders>
            <w:noWrap/>
            <w:vAlign w:val="center"/>
            <w:hideMark/>
          </w:tcPr>
          <w:p w:rsidR="00F914C0" w:rsidRPr="00D00F63" w:rsidRDefault="00424372" w:rsidP="00D00F63">
            <w:pPr>
              <w:jc w:val="center"/>
              <w:rPr>
                <w:b/>
                <w:bCs/>
                <w:sz w:val="16"/>
                <w:szCs w:val="16"/>
              </w:rPr>
            </w:pPr>
            <w:r w:rsidRPr="00D00F63">
              <w:rPr>
                <w:b/>
                <w:bCs/>
                <w:sz w:val="16"/>
                <w:szCs w:val="16"/>
              </w:rPr>
              <w:t>94,8</w:t>
            </w:r>
          </w:p>
        </w:tc>
        <w:tc>
          <w:tcPr>
            <w:tcW w:w="1134" w:type="dxa"/>
            <w:tcBorders>
              <w:top w:val="nil"/>
              <w:left w:val="nil"/>
              <w:bottom w:val="single" w:sz="4" w:space="0" w:color="auto"/>
              <w:right w:val="single" w:sz="4" w:space="0" w:color="auto"/>
            </w:tcBorders>
            <w:vAlign w:val="center"/>
          </w:tcPr>
          <w:p w:rsidR="00F914C0" w:rsidRPr="00D00F63" w:rsidRDefault="00424372" w:rsidP="00D00F63">
            <w:pPr>
              <w:jc w:val="center"/>
              <w:rPr>
                <w:b/>
                <w:bCs/>
                <w:sz w:val="16"/>
                <w:szCs w:val="16"/>
              </w:rPr>
            </w:pPr>
            <w:r w:rsidRPr="00D00F63">
              <w:rPr>
                <w:b/>
                <w:bCs/>
                <w:sz w:val="16"/>
                <w:szCs w:val="16"/>
              </w:rPr>
              <w:t>2 877 875,60</w:t>
            </w:r>
          </w:p>
        </w:tc>
        <w:tc>
          <w:tcPr>
            <w:tcW w:w="850" w:type="dxa"/>
            <w:tcBorders>
              <w:top w:val="nil"/>
              <w:left w:val="nil"/>
              <w:bottom w:val="single" w:sz="4" w:space="0" w:color="auto"/>
              <w:right w:val="single" w:sz="4" w:space="0" w:color="auto"/>
            </w:tcBorders>
            <w:vAlign w:val="center"/>
          </w:tcPr>
          <w:p w:rsidR="00F914C0" w:rsidRPr="00D00F63" w:rsidRDefault="00424372" w:rsidP="00D00F63">
            <w:pPr>
              <w:jc w:val="center"/>
              <w:rPr>
                <w:b/>
                <w:bCs/>
                <w:sz w:val="16"/>
                <w:szCs w:val="16"/>
              </w:rPr>
            </w:pPr>
            <w:r w:rsidRPr="00D00F63">
              <w:rPr>
                <w:b/>
                <w:bCs/>
                <w:sz w:val="16"/>
                <w:szCs w:val="16"/>
              </w:rPr>
              <w:t>93,9</w:t>
            </w:r>
          </w:p>
        </w:tc>
        <w:tc>
          <w:tcPr>
            <w:tcW w:w="1134" w:type="dxa"/>
            <w:tcBorders>
              <w:top w:val="nil"/>
              <w:left w:val="nil"/>
              <w:bottom w:val="single" w:sz="4" w:space="0" w:color="auto"/>
              <w:right w:val="single" w:sz="4" w:space="0" w:color="auto"/>
            </w:tcBorders>
            <w:vAlign w:val="center"/>
          </w:tcPr>
          <w:p w:rsidR="00F914C0" w:rsidRPr="00D00F63" w:rsidRDefault="00424372" w:rsidP="00D00F63">
            <w:pPr>
              <w:jc w:val="center"/>
              <w:rPr>
                <w:b/>
                <w:bCs/>
                <w:sz w:val="16"/>
                <w:szCs w:val="16"/>
              </w:rPr>
            </w:pPr>
            <w:r w:rsidRPr="00D00F63">
              <w:rPr>
                <w:b/>
                <w:bCs/>
                <w:sz w:val="16"/>
                <w:szCs w:val="16"/>
              </w:rPr>
              <w:t>2 976 555,65</w:t>
            </w:r>
          </w:p>
        </w:tc>
        <w:tc>
          <w:tcPr>
            <w:tcW w:w="709" w:type="dxa"/>
            <w:tcBorders>
              <w:top w:val="nil"/>
              <w:left w:val="nil"/>
              <w:bottom w:val="single" w:sz="4" w:space="0" w:color="auto"/>
              <w:right w:val="single" w:sz="4" w:space="0" w:color="auto"/>
            </w:tcBorders>
            <w:vAlign w:val="center"/>
          </w:tcPr>
          <w:p w:rsidR="00F914C0" w:rsidRPr="00D00F63" w:rsidRDefault="00F914C0" w:rsidP="00D00F63">
            <w:pPr>
              <w:jc w:val="center"/>
              <w:rPr>
                <w:b/>
                <w:bCs/>
                <w:sz w:val="16"/>
                <w:szCs w:val="16"/>
              </w:rPr>
            </w:pPr>
            <w:r w:rsidRPr="00D00F63">
              <w:rPr>
                <w:b/>
                <w:bCs/>
                <w:sz w:val="16"/>
                <w:szCs w:val="16"/>
              </w:rPr>
              <w:t>104,9</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914C0" w:rsidRPr="00D00F63" w:rsidRDefault="00F914C0" w:rsidP="00D00F63">
            <w:pPr>
              <w:rPr>
                <w:sz w:val="18"/>
                <w:szCs w:val="18"/>
              </w:rPr>
            </w:pPr>
            <w:r w:rsidRPr="00D00F63">
              <w:rPr>
                <w:sz w:val="18"/>
                <w:szCs w:val="18"/>
              </w:rPr>
              <w:lastRenderedPageBreak/>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F914C0" w:rsidRPr="00D00F63" w:rsidRDefault="00F914C0" w:rsidP="00D00F63">
            <w:pPr>
              <w:ind w:firstLine="33"/>
              <w:rPr>
                <w:sz w:val="18"/>
                <w:szCs w:val="18"/>
              </w:rPr>
            </w:pPr>
          </w:p>
        </w:tc>
        <w:tc>
          <w:tcPr>
            <w:tcW w:w="993" w:type="dxa"/>
            <w:tcBorders>
              <w:top w:val="nil"/>
              <w:left w:val="nil"/>
              <w:bottom w:val="single" w:sz="4" w:space="0" w:color="auto"/>
              <w:right w:val="single" w:sz="4" w:space="0" w:color="auto"/>
            </w:tcBorders>
            <w:shd w:val="clear" w:color="auto" w:fill="auto"/>
            <w:vAlign w:val="center"/>
            <w:hideMark/>
          </w:tcPr>
          <w:p w:rsidR="00F914C0" w:rsidRPr="00D00F63" w:rsidRDefault="00F914C0" w:rsidP="00D00F63">
            <w:pPr>
              <w:jc w:val="center"/>
              <w:rPr>
                <w:sz w:val="16"/>
                <w:szCs w:val="16"/>
              </w:rPr>
            </w:pPr>
            <w:r w:rsidRPr="00D00F63">
              <w:rPr>
                <w:sz w:val="16"/>
                <w:szCs w:val="16"/>
              </w:rPr>
              <w:t>0</w:t>
            </w:r>
          </w:p>
        </w:tc>
        <w:tc>
          <w:tcPr>
            <w:tcW w:w="1134" w:type="dxa"/>
            <w:tcBorders>
              <w:top w:val="nil"/>
              <w:left w:val="nil"/>
              <w:bottom w:val="single" w:sz="4" w:space="0" w:color="auto"/>
              <w:right w:val="single" w:sz="4" w:space="0" w:color="auto"/>
            </w:tcBorders>
            <w:shd w:val="clear" w:color="auto" w:fill="auto"/>
            <w:vAlign w:val="center"/>
            <w:hideMark/>
          </w:tcPr>
          <w:p w:rsidR="00F914C0" w:rsidRPr="00D00F63" w:rsidRDefault="00F914C0" w:rsidP="00D00F63">
            <w:pPr>
              <w:jc w:val="center"/>
              <w:rPr>
                <w:sz w:val="16"/>
                <w:szCs w:val="16"/>
              </w:rPr>
            </w:pPr>
            <w:r w:rsidRPr="00D00F63">
              <w:rPr>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F914C0" w:rsidRPr="00D00F63" w:rsidRDefault="00F914C0" w:rsidP="00D00F63">
            <w:pPr>
              <w:jc w:val="center"/>
              <w:rPr>
                <w:sz w:val="16"/>
                <w:szCs w:val="16"/>
              </w:rPr>
            </w:pPr>
            <w:r w:rsidRPr="00D00F63">
              <w:rPr>
                <w:sz w:val="16"/>
                <w:szCs w:val="16"/>
              </w:rPr>
              <w:t>-</w:t>
            </w:r>
          </w:p>
        </w:tc>
        <w:tc>
          <w:tcPr>
            <w:tcW w:w="1134" w:type="dxa"/>
            <w:tcBorders>
              <w:top w:val="nil"/>
              <w:left w:val="nil"/>
              <w:bottom w:val="single" w:sz="4" w:space="0" w:color="auto"/>
              <w:right w:val="single" w:sz="4" w:space="0" w:color="auto"/>
            </w:tcBorders>
            <w:shd w:val="clear" w:color="auto" w:fill="auto"/>
            <w:vAlign w:val="center"/>
          </w:tcPr>
          <w:p w:rsidR="00F914C0" w:rsidRPr="00D00F63" w:rsidRDefault="00424372" w:rsidP="00D00F63">
            <w:pPr>
              <w:jc w:val="center"/>
              <w:rPr>
                <w:sz w:val="16"/>
                <w:szCs w:val="16"/>
              </w:rPr>
            </w:pPr>
            <w:r w:rsidRPr="00D00F63">
              <w:rPr>
                <w:sz w:val="16"/>
                <w:szCs w:val="16"/>
              </w:rPr>
              <w:t>33 345,01</w:t>
            </w:r>
          </w:p>
        </w:tc>
        <w:tc>
          <w:tcPr>
            <w:tcW w:w="850" w:type="dxa"/>
            <w:tcBorders>
              <w:top w:val="nil"/>
              <w:left w:val="nil"/>
              <w:bottom w:val="single" w:sz="4" w:space="0" w:color="auto"/>
              <w:right w:val="single" w:sz="4" w:space="0" w:color="auto"/>
            </w:tcBorders>
            <w:shd w:val="clear" w:color="auto" w:fill="auto"/>
            <w:vAlign w:val="center"/>
          </w:tcPr>
          <w:p w:rsidR="00F914C0" w:rsidRPr="00D00F63" w:rsidRDefault="00F914C0" w:rsidP="00D00F63">
            <w:pPr>
              <w:jc w:val="center"/>
              <w:rPr>
                <w:sz w:val="16"/>
                <w:szCs w:val="16"/>
              </w:rPr>
            </w:pPr>
            <w:r w:rsidRPr="00D00F63">
              <w:rPr>
                <w:sz w:val="16"/>
                <w:szCs w:val="16"/>
              </w:rPr>
              <w:t>-</w:t>
            </w:r>
          </w:p>
        </w:tc>
        <w:tc>
          <w:tcPr>
            <w:tcW w:w="1134" w:type="dxa"/>
            <w:tcBorders>
              <w:top w:val="nil"/>
              <w:left w:val="nil"/>
              <w:bottom w:val="single" w:sz="4" w:space="0" w:color="auto"/>
              <w:right w:val="single" w:sz="4" w:space="0" w:color="auto"/>
            </w:tcBorders>
            <w:shd w:val="clear" w:color="auto" w:fill="auto"/>
            <w:vAlign w:val="center"/>
          </w:tcPr>
          <w:p w:rsidR="00F914C0" w:rsidRPr="00D00F63" w:rsidRDefault="00424372" w:rsidP="00D00F63">
            <w:pPr>
              <w:jc w:val="center"/>
              <w:rPr>
                <w:sz w:val="16"/>
                <w:szCs w:val="16"/>
              </w:rPr>
            </w:pPr>
            <w:r w:rsidRPr="00D00F63">
              <w:rPr>
                <w:sz w:val="16"/>
                <w:szCs w:val="16"/>
              </w:rPr>
              <w:t>69 738,40</w:t>
            </w:r>
          </w:p>
        </w:tc>
        <w:tc>
          <w:tcPr>
            <w:tcW w:w="709" w:type="dxa"/>
            <w:tcBorders>
              <w:top w:val="nil"/>
              <w:left w:val="nil"/>
              <w:bottom w:val="single" w:sz="4" w:space="0" w:color="auto"/>
              <w:right w:val="single" w:sz="4" w:space="0" w:color="auto"/>
            </w:tcBorders>
            <w:shd w:val="clear" w:color="auto" w:fill="auto"/>
            <w:vAlign w:val="center"/>
          </w:tcPr>
          <w:p w:rsidR="00F914C0" w:rsidRPr="00D00F63" w:rsidRDefault="00424372" w:rsidP="00D00F63">
            <w:pPr>
              <w:jc w:val="center"/>
              <w:rPr>
                <w:sz w:val="16"/>
                <w:szCs w:val="16"/>
              </w:rPr>
            </w:pPr>
            <w:r w:rsidRPr="00D00F63">
              <w:rPr>
                <w:sz w:val="16"/>
                <w:szCs w:val="16"/>
              </w:rPr>
              <w:t>209,1</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rPr>
                <w:sz w:val="18"/>
                <w:szCs w:val="18"/>
              </w:rPr>
            </w:pPr>
            <w:r w:rsidRPr="00D00F63">
              <w:rPr>
                <w:sz w:val="18"/>
                <w:szCs w:val="18"/>
              </w:rPr>
              <w:t>Администрация города Апатиты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001</w:t>
            </w:r>
          </w:p>
        </w:tc>
        <w:tc>
          <w:tcPr>
            <w:tcW w:w="993" w:type="dxa"/>
            <w:tcBorders>
              <w:top w:val="nil"/>
              <w:left w:val="nil"/>
              <w:bottom w:val="single" w:sz="4" w:space="0" w:color="auto"/>
              <w:right w:val="single" w:sz="4" w:space="0" w:color="auto"/>
            </w:tcBorders>
            <w:vAlign w:val="center"/>
            <w:hideMark/>
          </w:tcPr>
          <w:p w:rsidR="00F914C0" w:rsidRPr="00D00F63" w:rsidRDefault="00424372" w:rsidP="00D00F63">
            <w:pPr>
              <w:jc w:val="center"/>
              <w:rPr>
                <w:sz w:val="16"/>
                <w:szCs w:val="16"/>
              </w:rPr>
            </w:pPr>
            <w:r w:rsidRPr="00D00F63">
              <w:rPr>
                <w:sz w:val="16"/>
                <w:szCs w:val="16"/>
              </w:rPr>
              <w:t>314 930,8</w:t>
            </w:r>
            <w:r w:rsidR="00954D7D" w:rsidRPr="00D00F63">
              <w:rPr>
                <w:sz w:val="16"/>
                <w:szCs w:val="16"/>
              </w:rPr>
              <w:t>3</w:t>
            </w:r>
          </w:p>
        </w:tc>
        <w:tc>
          <w:tcPr>
            <w:tcW w:w="1134" w:type="dxa"/>
            <w:tcBorders>
              <w:top w:val="nil"/>
              <w:left w:val="nil"/>
              <w:bottom w:val="single" w:sz="4" w:space="0" w:color="auto"/>
              <w:right w:val="single" w:sz="4" w:space="0" w:color="auto"/>
            </w:tcBorders>
            <w:vAlign w:val="center"/>
            <w:hideMark/>
          </w:tcPr>
          <w:p w:rsidR="00F914C0" w:rsidRPr="00D00F63" w:rsidRDefault="00424372" w:rsidP="00D00F63">
            <w:pPr>
              <w:jc w:val="center"/>
              <w:rPr>
                <w:sz w:val="16"/>
                <w:szCs w:val="16"/>
              </w:rPr>
            </w:pPr>
            <w:r w:rsidRPr="00D00F63">
              <w:rPr>
                <w:sz w:val="16"/>
                <w:szCs w:val="16"/>
              </w:rPr>
              <w:t>337 245,27</w:t>
            </w:r>
          </w:p>
        </w:tc>
        <w:tc>
          <w:tcPr>
            <w:tcW w:w="992" w:type="dxa"/>
            <w:tcBorders>
              <w:top w:val="nil"/>
              <w:left w:val="nil"/>
              <w:bottom w:val="single" w:sz="4" w:space="0" w:color="auto"/>
              <w:right w:val="single" w:sz="4" w:space="0" w:color="auto"/>
            </w:tcBorders>
            <w:vAlign w:val="center"/>
            <w:hideMark/>
          </w:tcPr>
          <w:p w:rsidR="00F914C0" w:rsidRPr="00D00F63" w:rsidRDefault="00424372" w:rsidP="00D00F63">
            <w:pPr>
              <w:jc w:val="center"/>
              <w:rPr>
                <w:sz w:val="16"/>
                <w:szCs w:val="16"/>
              </w:rPr>
            </w:pPr>
            <w:r w:rsidRPr="00D00F63">
              <w:rPr>
                <w:sz w:val="16"/>
                <w:szCs w:val="16"/>
              </w:rPr>
              <w:t>107,1</w:t>
            </w:r>
          </w:p>
        </w:tc>
        <w:tc>
          <w:tcPr>
            <w:tcW w:w="1134" w:type="dxa"/>
            <w:tcBorders>
              <w:top w:val="nil"/>
              <w:left w:val="nil"/>
              <w:bottom w:val="single" w:sz="4" w:space="0" w:color="auto"/>
              <w:right w:val="single" w:sz="4" w:space="0" w:color="auto"/>
            </w:tcBorders>
            <w:vAlign w:val="center"/>
          </w:tcPr>
          <w:p w:rsidR="00F914C0" w:rsidRPr="00D00F63" w:rsidRDefault="00424372" w:rsidP="00D00F63">
            <w:pPr>
              <w:jc w:val="center"/>
              <w:rPr>
                <w:sz w:val="16"/>
                <w:szCs w:val="16"/>
              </w:rPr>
            </w:pPr>
            <w:r w:rsidRPr="00D00F63">
              <w:rPr>
                <w:sz w:val="16"/>
                <w:szCs w:val="16"/>
              </w:rPr>
              <w:t>335 005,79</w:t>
            </w:r>
          </w:p>
        </w:tc>
        <w:tc>
          <w:tcPr>
            <w:tcW w:w="850" w:type="dxa"/>
            <w:tcBorders>
              <w:top w:val="nil"/>
              <w:left w:val="nil"/>
              <w:bottom w:val="single" w:sz="4" w:space="0" w:color="auto"/>
              <w:right w:val="single" w:sz="4" w:space="0" w:color="auto"/>
            </w:tcBorders>
            <w:vAlign w:val="center"/>
          </w:tcPr>
          <w:p w:rsidR="00F914C0" w:rsidRPr="00D00F63" w:rsidRDefault="00424372" w:rsidP="00D00F63">
            <w:pPr>
              <w:jc w:val="center"/>
              <w:rPr>
                <w:sz w:val="16"/>
                <w:szCs w:val="16"/>
              </w:rPr>
            </w:pPr>
            <w:r w:rsidRPr="00D00F63">
              <w:rPr>
                <w:sz w:val="16"/>
                <w:szCs w:val="16"/>
              </w:rPr>
              <w:t>99,30</w:t>
            </w:r>
          </w:p>
        </w:tc>
        <w:tc>
          <w:tcPr>
            <w:tcW w:w="1134" w:type="dxa"/>
            <w:tcBorders>
              <w:top w:val="nil"/>
              <w:left w:val="nil"/>
              <w:bottom w:val="single" w:sz="4" w:space="0" w:color="auto"/>
              <w:right w:val="single" w:sz="4" w:space="0" w:color="auto"/>
            </w:tcBorders>
            <w:vAlign w:val="center"/>
          </w:tcPr>
          <w:p w:rsidR="00F914C0" w:rsidRPr="00D00F63" w:rsidRDefault="00424372" w:rsidP="00D00F63">
            <w:pPr>
              <w:jc w:val="center"/>
              <w:rPr>
                <w:sz w:val="16"/>
                <w:szCs w:val="16"/>
              </w:rPr>
            </w:pPr>
            <w:r w:rsidRPr="00D00F63">
              <w:rPr>
                <w:sz w:val="16"/>
                <w:szCs w:val="16"/>
              </w:rPr>
              <w:t>348 764,26</w:t>
            </w:r>
          </w:p>
        </w:tc>
        <w:tc>
          <w:tcPr>
            <w:tcW w:w="709" w:type="dxa"/>
            <w:tcBorders>
              <w:top w:val="nil"/>
              <w:left w:val="nil"/>
              <w:bottom w:val="single" w:sz="4" w:space="0" w:color="auto"/>
              <w:right w:val="single" w:sz="4" w:space="0" w:color="auto"/>
            </w:tcBorders>
            <w:vAlign w:val="center"/>
          </w:tcPr>
          <w:p w:rsidR="00F914C0" w:rsidRPr="00D00F63" w:rsidRDefault="00424372" w:rsidP="00D00F63">
            <w:pPr>
              <w:jc w:val="center"/>
              <w:rPr>
                <w:sz w:val="16"/>
                <w:szCs w:val="16"/>
              </w:rPr>
            </w:pPr>
            <w:r w:rsidRPr="00D00F63">
              <w:rPr>
                <w:sz w:val="16"/>
                <w:szCs w:val="16"/>
              </w:rPr>
              <w:t>104,1</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rPr>
                <w:sz w:val="18"/>
                <w:szCs w:val="18"/>
              </w:rPr>
            </w:pPr>
            <w:r w:rsidRPr="00D00F63">
              <w:rPr>
                <w:sz w:val="18"/>
                <w:szCs w:val="18"/>
              </w:rPr>
              <w:t>Управление финансов Администрации города Апатиты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002</w:t>
            </w:r>
          </w:p>
        </w:tc>
        <w:tc>
          <w:tcPr>
            <w:tcW w:w="993" w:type="dxa"/>
            <w:tcBorders>
              <w:top w:val="nil"/>
              <w:left w:val="nil"/>
              <w:bottom w:val="single" w:sz="4" w:space="0" w:color="auto"/>
              <w:right w:val="single" w:sz="4" w:space="0" w:color="auto"/>
            </w:tcBorders>
            <w:vAlign w:val="center"/>
            <w:hideMark/>
          </w:tcPr>
          <w:p w:rsidR="00F914C0" w:rsidRPr="00D00F63" w:rsidRDefault="00424372" w:rsidP="00D00F63">
            <w:pPr>
              <w:jc w:val="center"/>
              <w:rPr>
                <w:sz w:val="16"/>
                <w:szCs w:val="16"/>
              </w:rPr>
            </w:pPr>
            <w:r w:rsidRPr="00D00F63">
              <w:rPr>
                <w:sz w:val="16"/>
                <w:szCs w:val="16"/>
              </w:rPr>
              <w:t>3 009,41</w:t>
            </w:r>
          </w:p>
        </w:tc>
        <w:tc>
          <w:tcPr>
            <w:tcW w:w="1134" w:type="dxa"/>
            <w:tcBorders>
              <w:top w:val="nil"/>
              <w:left w:val="nil"/>
              <w:bottom w:val="single" w:sz="4" w:space="0" w:color="auto"/>
              <w:right w:val="single" w:sz="4" w:space="0" w:color="auto"/>
            </w:tcBorders>
            <w:vAlign w:val="center"/>
            <w:hideMark/>
          </w:tcPr>
          <w:p w:rsidR="00F914C0" w:rsidRPr="00D00F63" w:rsidRDefault="00424372" w:rsidP="00D00F63">
            <w:pPr>
              <w:jc w:val="center"/>
              <w:rPr>
                <w:sz w:val="16"/>
                <w:szCs w:val="16"/>
              </w:rPr>
            </w:pPr>
            <w:r w:rsidRPr="00D00F63">
              <w:rPr>
                <w:sz w:val="16"/>
                <w:szCs w:val="16"/>
              </w:rPr>
              <w:t>31 181,28</w:t>
            </w:r>
          </w:p>
        </w:tc>
        <w:tc>
          <w:tcPr>
            <w:tcW w:w="992" w:type="dxa"/>
            <w:tcBorders>
              <w:top w:val="nil"/>
              <w:left w:val="nil"/>
              <w:bottom w:val="single" w:sz="4" w:space="0" w:color="auto"/>
              <w:right w:val="single" w:sz="4" w:space="0" w:color="auto"/>
            </w:tcBorders>
            <w:vAlign w:val="center"/>
            <w:hideMark/>
          </w:tcPr>
          <w:p w:rsidR="00F914C0" w:rsidRPr="00D00F63" w:rsidRDefault="00424372" w:rsidP="00D00F63">
            <w:pPr>
              <w:jc w:val="center"/>
              <w:rPr>
                <w:sz w:val="16"/>
                <w:szCs w:val="16"/>
              </w:rPr>
            </w:pPr>
            <w:r w:rsidRPr="00D00F63">
              <w:rPr>
                <w:sz w:val="16"/>
                <w:szCs w:val="16"/>
              </w:rPr>
              <w:t>1 036,1</w:t>
            </w:r>
          </w:p>
        </w:tc>
        <w:tc>
          <w:tcPr>
            <w:tcW w:w="1134" w:type="dxa"/>
            <w:tcBorders>
              <w:top w:val="nil"/>
              <w:left w:val="nil"/>
              <w:bottom w:val="single" w:sz="4" w:space="0" w:color="auto"/>
              <w:right w:val="single" w:sz="4" w:space="0" w:color="auto"/>
            </w:tcBorders>
            <w:vAlign w:val="center"/>
          </w:tcPr>
          <w:p w:rsidR="00F914C0" w:rsidRPr="00D00F63" w:rsidRDefault="00424372" w:rsidP="00D00F63">
            <w:pPr>
              <w:jc w:val="center"/>
              <w:rPr>
                <w:sz w:val="16"/>
                <w:szCs w:val="16"/>
              </w:rPr>
            </w:pPr>
            <w:r w:rsidRPr="00D00F63">
              <w:rPr>
                <w:sz w:val="16"/>
                <w:szCs w:val="16"/>
              </w:rPr>
              <w:t>28 954,86</w:t>
            </w:r>
          </w:p>
        </w:tc>
        <w:tc>
          <w:tcPr>
            <w:tcW w:w="850" w:type="dxa"/>
            <w:tcBorders>
              <w:top w:val="nil"/>
              <w:left w:val="nil"/>
              <w:bottom w:val="single" w:sz="4" w:space="0" w:color="auto"/>
              <w:right w:val="single" w:sz="4" w:space="0" w:color="auto"/>
            </w:tcBorders>
            <w:vAlign w:val="center"/>
          </w:tcPr>
          <w:p w:rsidR="00F914C0" w:rsidRPr="00D00F63" w:rsidRDefault="00424372" w:rsidP="00D00F63">
            <w:pPr>
              <w:jc w:val="center"/>
              <w:rPr>
                <w:sz w:val="16"/>
                <w:szCs w:val="16"/>
              </w:rPr>
            </w:pPr>
            <w:r w:rsidRPr="00D00F63">
              <w:rPr>
                <w:sz w:val="16"/>
                <w:szCs w:val="16"/>
              </w:rPr>
              <w:t>92,9</w:t>
            </w:r>
          </w:p>
        </w:tc>
        <w:tc>
          <w:tcPr>
            <w:tcW w:w="1134" w:type="dxa"/>
            <w:tcBorders>
              <w:top w:val="nil"/>
              <w:left w:val="nil"/>
              <w:bottom w:val="single" w:sz="4" w:space="0" w:color="auto"/>
              <w:right w:val="single" w:sz="4" w:space="0" w:color="auto"/>
            </w:tcBorders>
            <w:vAlign w:val="center"/>
          </w:tcPr>
          <w:p w:rsidR="00F914C0" w:rsidRPr="00D00F63" w:rsidRDefault="00424372" w:rsidP="00D00F63">
            <w:pPr>
              <w:jc w:val="center"/>
              <w:rPr>
                <w:sz w:val="16"/>
                <w:szCs w:val="16"/>
              </w:rPr>
            </w:pPr>
            <w:r w:rsidRPr="00D00F63">
              <w:rPr>
                <w:sz w:val="16"/>
                <w:szCs w:val="16"/>
              </w:rPr>
              <w:t>23 814,86</w:t>
            </w:r>
          </w:p>
        </w:tc>
        <w:tc>
          <w:tcPr>
            <w:tcW w:w="709" w:type="dxa"/>
            <w:tcBorders>
              <w:top w:val="nil"/>
              <w:left w:val="nil"/>
              <w:bottom w:val="single" w:sz="4" w:space="0" w:color="auto"/>
              <w:right w:val="single" w:sz="4" w:space="0" w:color="auto"/>
            </w:tcBorders>
            <w:vAlign w:val="center"/>
          </w:tcPr>
          <w:p w:rsidR="00F914C0" w:rsidRPr="00D00F63" w:rsidRDefault="00424372" w:rsidP="00D00F63">
            <w:pPr>
              <w:jc w:val="center"/>
              <w:rPr>
                <w:sz w:val="16"/>
                <w:szCs w:val="16"/>
              </w:rPr>
            </w:pPr>
            <w:r w:rsidRPr="00D00F63">
              <w:rPr>
                <w:sz w:val="16"/>
                <w:szCs w:val="16"/>
              </w:rPr>
              <w:t>82,2</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rPr>
                <w:sz w:val="18"/>
                <w:szCs w:val="18"/>
              </w:rPr>
            </w:pPr>
            <w:r w:rsidRPr="00D00F63">
              <w:rPr>
                <w:sz w:val="18"/>
                <w:szCs w:val="18"/>
              </w:rPr>
              <w:t>Комитет по физической культуре и спорту Администрации города Апатиты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003</w:t>
            </w:r>
          </w:p>
        </w:tc>
        <w:tc>
          <w:tcPr>
            <w:tcW w:w="993"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197 991,35</w:t>
            </w:r>
          </w:p>
        </w:tc>
        <w:tc>
          <w:tcPr>
            <w:tcW w:w="1134"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173 371,16</w:t>
            </w:r>
          </w:p>
        </w:tc>
        <w:tc>
          <w:tcPr>
            <w:tcW w:w="992"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87,6</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176 435,07</w:t>
            </w:r>
          </w:p>
        </w:tc>
        <w:tc>
          <w:tcPr>
            <w:tcW w:w="850"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101,8</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179 436,41</w:t>
            </w:r>
          </w:p>
        </w:tc>
        <w:tc>
          <w:tcPr>
            <w:tcW w:w="709"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101,7</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rPr>
                <w:sz w:val="18"/>
                <w:szCs w:val="18"/>
              </w:rPr>
            </w:pPr>
            <w:r w:rsidRPr="00D00F63">
              <w:rPr>
                <w:sz w:val="18"/>
                <w:szCs w:val="18"/>
              </w:rPr>
              <w:t>Совет депутатов города Апатиты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004</w:t>
            </w:r>
          </w:p>
        </w:tc>
        <w:tc>
          <w:tcPr>
            <w:tcW w:w="993"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11 265,88</w:t>
            </w:r>
          </w:p>
        </w:tc>
        <w:tc>
          <w:tcPr>
            <w:tcW w:w="1134"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9 134,54</w:t>
            </w:r>
          </w:p>
        </w:tc>
        <w:tc>
          <w:tcPr>
            <w:tcW w:w="992"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81,1</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9 477,9</w:t>
            </w:r>
          </w:p>
        </w:tc>
        <w:tc>
          <w:tcPr>
            <w:tcW w:w="850"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103,8</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9 923,4</w:t>
            </w:r>
          </w:p>
        </w:tc>
        <w:tc>
          <w:tcPr>
            <w:tcW w:w="709"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104,7</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rPr>
                <w:sz w:val="18"/>
                <w:szCs w:val="18"/>
              </w:rPr>
            </w:pPr>
            <w:r w:rsidRPr="00D00F63">
              <w:rPr>
                <w:sz w:val="18"/>
                <w:szCs w:val="18"/>
              </w:rPr>
              <w:t>Контрольно-счетная палата города Апатиты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005</w:t>
            </w:r>
          </w:p>
        </w:tc>
        <w:tc>
          <w:tcPr>
            <w:tcW w:w="993"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5 225,61</w:t>
            </w:r>
          </w:p>
        </w:tc>
        <w:tc>
          <w:tcPr>
            <w:tcW w:w="1134"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5 402,66</w:t>
            </w:r>
          </w:p>
        </w:tc>
        <w:tc>
          <w:tcPr>
            <w:tcW w:w="992"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103,4</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5 588,35</w:t>
            </w:r>
          </w:p>
        </w:tc>
        <w:tc>
          <w:tcPr>
            <w:tcW w:w="850"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103,4</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5 812,81</w:t>
            </w:r>
          </w:p>
        </w:tc>
        <w:tc>
          <w:tcPr>
            <w:tcW w:w="709"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104,0</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rPr>
                <w:sz w:val="18"/>
                <w:szCs w:val="18"/>
              </w:rPr>
            </w:pPr>
            <w:r w:rsidRPr="00D00F63">
              <w:rPr>
                <w:sz w:val="18"/>
                <w:szCs w:val="18"/>
              </w:rPr>
              <w:t>Управление образования Администрации города Апатиты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006</w:t>
            </w:r>
          </w:p>
        </w:tc>
        <w:tc>
          <w:tcPr>
            <w:tcW w:w="993"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1 747 728,03</w:t>
            </w:r>
          </w:p>
        </w:tc>
        <w:tc>
          <w:tcPr>
            <w:tcW w:w="1134"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1 765 157,9</w:t>
            </w:r>
          </w:p>
        </w:tc>
        <w:tc>
          <w:tcPr>
            <w:tcW w:w="992"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101,0</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1 771 253,12</w:t>
            </w:r>
          </w:p>
        </w:tc>
        <w:tc>
          <w:tcPr>
            <w:tcW w:w="850"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100,3</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1 817 179,25</w:t>
            </w:r>
          </w:p>
        </w:tc>
        <w:tc>
          <w:tcPr>
            <w:tcW w:w="709"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102,6</w:t>
            </w:r>
          </w:p>
        </w:tc>
      </w:tr>
      <w:tr w:rsidR="00D00F63" w:rsidRPr="00D00F63" w:rsidTr="004E0DE0">
        <w:trPr>
          <w:trHeight w:val="690"/>
        </w:trPr>
        <w:tc>
          <w:tcPr>
            <w:tcW w:w="1701" w:type="dxa"/>
            <w:tcBorders>
              <w:top w:val="nil"/>
              <w:left w:val="single" w:sz="4" w:space="0" w:color="auto"/>
              <w:bottom w:val="single" w:sz="4" w:space="0" w:color="auto"/>
              <w:right w:val="single" w:sz="4" w:space="0" w:color="auto"/>
            </w:tcBorders>
            <w:vAlign w:val="center"/>
            <w:hideMark/>
          </w:tcPr>
          <w:p w:rsidR="00F914C0" w:rsidRPr="00D00F63" w:rsidRDefault="00F914C0" w:rsidP="00D00F63">
            <w:pPr>
              <w:ind w:firstLine="34"/>
              <w:rPr>
                <w:sz w:val="18"/>
                <w:szCs w:val="18"/>
              </w:rPr>
            </w:pPr>
            <w:r w:rsidRPr="00D00F63">
              <w:rPr>
                <w:sz w:val="18"/>
                <w:szCs w:val="18"/>
              </w:rPr>
              <w:t>Отдел по культуре и делам молодежи Администрации города Апатиты</w:t>
            </w:r>
          </w:p>
        </w:tc>
        <w:tc>
          <w:tcPr>
            <w:tcW w:w="567" w:type="dxa"/>
            <w:tcBorders>
              <w:top w:val="nil"/>
              <w:left w:val="nil"/>
              <w:bottom w:val="single" w:sz="4" w:space="0" w:color="auto"/>
              <w:right w:val="single" w:sz="4" w:space="0" w:color="auto"/>
            </w:tcBorders>
            <w:vAlign w:val="center"/>
            <w:hideMark/>
          </w:tcPr>
          <w:p w:rsidR="00F914C0" w:rsidRPr="00D00F63" w:rsidRDefault="00F914C0" w:rsidP="00D00F63">
            <w:pPr>
              <w:ind w:firstLine="33"/>
              <w:rPr>
                <w:sz w:val="18"/>
                <w:szCs w:val="18"/>
              </w:rPr>
            </w:pPr>
            <w:r w:rsidRPr="00D00F63">
              <w:rPr>
                <w:sz w:val="18"/>
                <w:szCs w:val="18"/>
              </w:rPr>
              <w:t>007</w:t>
            </w:r>
          </w:p>
        </w:tc>
        <w:tc>
          <w:tcPr>
            <w:tcW w:w="993"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332 522,69</w:t>
            </w:r>
          </w:p>
        </w:tc>
        <w:tc>
          <w:tcPr>
            <w:tcW w:w="1134"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304 442,98</w:t>
            </w:r>
          </w:p>
        </w:tc>
        <w:tc>
          <w:tcPr>
            <w:tcW w:w="992" w:type="dxa"/>
            <w:tcBorders>
              <w:top w:val="nil"/>
              <w:left w:val="nil"/>
              <w:bottom w:val="single" w:sz="4" w:space="0" w:color="auto"/>
              <w:right w:val="single" w:sz="4" w:space="0" w:color="auto"/>
            </w:tcBorders>
            <w:vAlign w:val="center"/>
            <w:hideMark/>
          </w:tcPr>
          <w:p w:rsidR="00F914C0" w:rsidRPr="00D00F63" w:rsidRDefault="00851E4D" w:rsidP="00D00F63">
            <w:pPr>
              <w:jc w:val="center"/>
              <w:rPr>
                <w:sz w:val="16"/>
                <w:szCs w:val="16"/>
              </w:rPr>
            </w:pPr>
            <w:r w:rsidRPr="00D00F63">
              <w:rPr>
                <w:sz w:val="16"/>
                <w:szCs w:val="16"/>
              </w:rPr>
              <w:t>91,6</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229 346,97</w:t>
            </w:r>
          </w:p>
        </w:tc>
        <w:tc>
          <w:tcPr>
            <w:tcW w:w="850"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75,3</w:t>
            </w:r>
          </w:p>
        </w:tc>
        <w:tc>
          <w:tcPr>
            <w:tcW w:w="1134"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239 408,48</w:t>
            </w:r>
          </w:p>
        </w:tc>
        <w:tc>
          <w:tcPr>
            <w:tcW w:w="709" w:type="dxa"/>
            <w:tcBorders>
              <w:top w:val="nil"/>
              <w:left w:val="nil"/>
              <w:bottom w:val="single" w:sz="4" w:space="0" w:color="auto"/>
              <w:right w:val="single" w:sz="4" w:space="0" w:color="auto"/>
            </w:tcBorders>
            <w:vAlign w:val="center"/>
          </w:tcPr>
          <w:p w:rsidR="00F914C0" w:rsidRPr="00D00F63" w:rsidRDefault="00851E4D" w:rsidP="00D00F63">
            <w:pPr>
              <w:jc w:val="center"/>
              <w:rPr>
                <w:sz w:val="16"/>
                <w:szCs w:val="16"/>
              </w:rPr>
            </w:pPr>
            <w:r w:rsidRPr="00D00F63">
              <w:rPr>
                <w:sz w:val="16"/>
                <w:szCs w:val="16"/>
              </w:rPr>
              <w:t>104,4</w:t>
            </w:r>
          </w:p>
        </w:tc>
      </w:tr>
      <w:tr w:rsidR="00F914C0" w:rsidRPr="00D00F63" w:rsidTr="004E0DE0">
        <w:trPr>
          <w:trHeight w:val="69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914C0" w:rsidRPr="00D00F63" w:rsidRDefault="00F914C0" w:rsidP="00D00F63">
            <w:pPr>
              <w:ind w:firstLine="34"/>
              <w:rPr>
                <w:sz w:val="18"/>
                <w:szCs w:val="18"/>
              </w:rPr>
            </w:pPr>
            <w:r w:rsidRPr="00D00F63">
              <w:rPr>
                <w:sz w:val="18"/>
                <w:szCs w:val="18"/>
              </w:rPr>
              <w:t>Комитет по управлению имуществом Администрации города Апатиты</w:t>
            </w:r>
          </w:p>
        </w:tc>
        <w:tc>
          <w:tcPr>
            <w:tcW w:w="567" w:type="dxa"/>
            <w:tcBorders>
              <w:top w:val="nil"/>
              <w:left w:val="nil"/>
              <w:bottom w:val="single" w:sz="4" w:space="0" w:color="auto"/>
              <w:right w:val="single" w:sz="4" w:space="0" w:color="auto"/>
            </w:tcBorders>
            <w:shd w:val="clear" w:color="auto" w:fill="auto"/>
            <w:vAlign w:val="center"/>
            <w:hideMark/>
          </w:tcPr>
          <w:p w:rsidR="00F914C0" w:rsidRPr="00D00F63" w:rsidRDefault="00F914C0" w:rsidP="00D00F63">
            <w:pPr>
              <w:ind w:firstLine="33"/>
              <w:rPr>
                <w:sz w:val="18"/>
                <w:szCs w:val="18"/>
              </w:rPr>
            </w:pPr>
            <w:r w:rsidRPr="00D00F63">
              <w:rPr>
                <w:sz w:val="18"/>
                <w:szCs w:val="18"/>
              </w:rPr>
              <w:t>901</w:t>
            </w:r>
          </w:p>
        </w:tc>
        <w:tc>
          <w:tcPr>
            <w:tcW w:w="993" w:type="dxa"/>
            <w:tcBorders>
              <w:top w:val="nil"/>
              <w:left w:val="nil"/>
              <w:bottom w:val="single" w:sz="4" w:space="0" w:color="auto"/>
              <w:right w:val="single" w:sz="4" w:space="0" w:color="auto"/>
            </w:tcBorders>
            <w:shd w:val="clear" w:color="auto" w:fill="auto"/>
            <w:vAlign w:val="center"/>
            <w:hideMark/>
          </w:tcPr>
          <w:p w:rsidR="00F914C0" w:rsidRPr="00D00F63" w:rsidRDefault="00851E4D" w:rsidP="00D00F63">
            <w:pPr>
              <w:jc w:val="center"/>
              <w:rPr>
                <w:sz w:val="16"/>
                <w:szCs w:val="16"/>
              </w:rPr>
            </w:pPr>
            <w:r w:rsidRPr="00D00F63">
              <w:rPr>
                <w:sz w:val="16"/>
                <w:szCs w:val="16"/>
              </w:rPr>
              <w:t>620 713,82</w:t>
            </w:r>
          </w:p>
        </w:tc>
        <w:tc>
          <w:tcPr>
            <w:tcW w:w="1134" w:type="dxa"/>
            <w:tcBorders>
              <w:top w:val="nil"/>
              <w:left w:val="nil"/>
              <w:bottom w:val="single" w:sz="4" w:space="0" w:color="auto"/>
              <w:right w:val="single" w:sz="4" w:space="0" w:color="auto"/>
            </w:tcBorders>
            <w:shd w:val="clear" w:color="auto" w:fill="auto"/>
            <w:vAlign w:val="center"/>
            <w:hideMark/>
          </w:tcPr>
          <w:p w:rsidR="00F914C0" w:rsidRPr="00D00F63" w:rsidRDefault="00851E4D" w:rsidP="00D00F63">
            <w:pPr>
              <w:jc w:val="center"/>
              <w:rPr>
                <w:sz w:val="16"/>
                <w:szCs w:val="16"/>
              </w:rPr>
            </w:pPr>
            <w:r w:rsidRPr="00D00F63">
              <w:rPr>
                <w:sz w:val="16"/>
                <w:szCs w:val="16"/>
              </w:rPr>
              <w:t>438 034,39</w:t>
            </w:r>
          </w:p>
        </w:tc>
        <w:tc>
          <w:tcPr>
            <w:tcW w:w="992" w:type="dxa"/>
            <w:tcBorders>
              <w:top w:val="nil"/>
              <w:left w:val="nil"/>
              <w:bottom w:val="single" w:sz="4" w:space="0" w:color="auto"/>
              <w:right w:val="single" w:sz="4" w:space="0" w:color="auto"/>
            </w:tcBorders>
            <w:shd w:val="clear" w:color="auto" w:fill="auto"/>
            <w:vAlign w:val="center"/>
            <w:hideMark/>
          </w:tcPr>
          <w:p w:rsidR="00F914C0" w:rsidRPr="00D00F63" w:rsidRDefault="00851E4D" w:rsidP="00D00F63">
            <w:pPr>
              <w:jc w:val="center"/>
              <w:rPr>
                <w:sz w:val="16"/>
                <w:szCs w:val="16"/>
              </w:rPr>
            </w:pPr>
            <w:r w:rsidRPr="00D00F63">
              <w:rPr>
                <w:sz w:val="16"/>
                <w:szCs w:val="16"/>
              </w:rPr>
              <w:t>70,6</w:t>
            </w:r>
          </w:p>
        </w:tc>
        <w:tc>
          <w:tcPr>
            <w:tcW w:w="1134" w:type="dxa"/>
            <w:tcBorders>
              <w:top w:val="nil"/>
              <w:left w:val="nil"/>
              <w:bottom w:val="single" w:sz="4" w:space="0" w:color="auto"/>
              <w:right w:val="single" w:sz="4" w:space="0" w:color="auto"/>
            </w:tcBorders>
            <w:shd w:val="clear" w:color="auto" w:fill="auto"/>
            <w:vAlign w:val="center"/>
          </w:tcPr>
          <w:p w:rsidR="00F914C0" w:rsidRPr="00D00F63" w:rsidRDefault="00851E4D" w:rsidP="00D00F63">
            <w:pPr>
              <w:jc w:val="center"/>
              <w:rPr>
                <w:sz w:val="16"/>
                <w:szCs w:val="16"/>
              </w:rPr>
            </w:pPr>
            <w:r w:rsidRPr="00D00F63">
              <w:rPr>
                <w:sz w:val="16"/>
                <w:szCs w:val="16"/>
              </w:rPr>
              <w:t>288 468,53</w:t>
            </w:r>
          </w:p>
        </w:tc>
        <w:tc>
          <w:tcPr>
            <w:tcW w:w="850" w:type="dxa"/>
            <w:tcBorders>
              <w:top w:val="nil"/>
              <w:left w:val="nil"/>
              <w:bottom w:val="single" w:sz="4" w:space="0" w:color="auto"/>
              <w:right w:val="single" w:sz="4" w:space="0" w:color="auto"/>
            </w:tcBorders>
            <w:shd w:val="clear" w:color="auto" w:fill="auto"/>
            <w:vAlign w:val="center"/>
          </w:tcPr>
          <w:p w:rsidR="00F914C0" w:rsidRPr="00D00F63" w:rsidRDefault="00851E4D" w:rsidP="00D00F63">
            <w:pPr>
              <w:jc w:val="center"/>
              <w:rPr>
                <w:sz w:val="16"/>
                <w:szCs w:val="16"/>
              </w:rPr>
            </w:pPr>
            <w:r w:rsidRPr="00D00F63">
              <w:rPr>
                <w:sz w:val="16"/>
                <w:szCs w:val="16"/>
              </w:rPr>
              <w:t>65,9</w:t>
            </w:r>
          </w:p>
        </w:tc>
        <w:tc>
          <w:tcPr>
            <w:tcW w:w="1134" w:type="dxa"/>
            <w:tcBorders>
              <w:top w:val="nil"/>
              <w:left w:val="nil"/>
              <w:bottom w:val="single" w:sz="4" w:space="0" w:color="auto"/>
              <w:right w:val="single" w:sz="4" w:space="0" w:color="auto"/>
            </w:tcBorders>
            <w:shd w:val="clear" w:color="auto" w:fill="auto"/>
            <w:vAlign w:val="center"/>
          </w:tcPr>
          <w:p w:rsidR="00F914C0" w:rsidRPr="00D00F63" w:rsidRDefault="00851E4D" w:rsidP="00D00F63">
            <w:pPr>
              <w:jc w:val="center"/>
              <w:rPr>
                <w:sz w:val="16"/>
                <w:szCs w:val="16"/>
              </w:rPr>
            </w:pPr>
            <w:r w:rsidRPr="00D00F63">
              <w:rPr>
                <w:sz w:val="16"/>
                <w:szCs w:val="16"/>
              </w:rPr>
              <w:t>282 477,79</w:t>
            </w:r>
          </w:p>
        </w:tc>
        <w:tc>
          <w:tcPr>
            <w:tcW w:w="709" w:type="dxa"/>
            <w:tcBorders>
              <w:top w:val="nil"/>
              <w:left w:val="nil"/>
              <w:bottom w:val="single" w:sz="4" w:space="0" w:color="auto"/>
              <w:right w:val="single" w:sz="4" w:space="0" w:color="auto"/>
            </w:tcBorders>
            <w:shd w:val="clear" w:color="auto" w:fill="auto"/>
            <w:vAlign w:val="center"/>
          </w:tcPr>
          <w:p w:rsidR="00F914C0" w:rsidRPr="00D00F63" w:rsidRDefault="00851E4D" w:rsidP="00D00F63">
            <w:pPr>
              <w:jc w:val="center"/>
              <w:rPr>
                <w:sz w:val="16"/>
                <w:szCs w:val="16"/>
              </w:rPr>
            </w:pPr>
            <w:r w:rsidRPr="00D00F63">
              <w:rPr>
                <w:sz w:val="16"/>
                <w:szCs w:val="16"/>
              </w:rPr>
              <w:t>97,9</w:t>
            </w:r>
          </w:p>
        </w:tc>
      </w:tr>
    </w:tbl>
    <w:p w:rsidR="00F914C0" w:rsidRPr="00D00F63" w:rsidRDefault="00F914C0" w:rsidP="00D00F63">
      <w:pPr>
        <w:ind w:firstLine="708"/>
        <w:jc w:val="both"/>
        <w:rPr>
          <w:iCs/>
        </w:rPr>
      </w:pPr>
      <w:r w:rsidRPr="00D00F63">
        <w:rPr>
          <w:iCs/>
        </w:rPr>
        <w:t>Пояснения к формированию бюджетных ассигнований по главным распорядителям бюджетных средств городского бюджета на 2021 год и на плановый период 2022 и 2023 годов, а также причины изменения объема расходов, помимо вытекающих из вышеуказанных общих подходов, приведены в настоящей пояснительной записке.</w:t>
      </w:r>
    </w:p>
    <w:p w:rsidR="00F914C0" w:rsidRPr="00D00F63" w:rsidRDefault="00F914C0" w:rsidP="00D00F63">
      <w:pPr>
        <w:pStyle w:val="a7"/>
        <w:ind w:left="1068"/>
        <w:rPr>
          <w:rFonts w:ascii="Times New Roman" w:hAnsi="Times New Roman"/>
          <w:b/>
          <w:sz w:val="24"/>
          <w:szCs w:val="24"/>
        </w:rPr>
      </w:pPr>
    </w:p>
    <w:p w:rsidR="0024047C" w:rsidRPr="00D00F63" w:rsidRDefault="0024047C" w:rsidP="00D00F63">
      <w:pPr>
        <w:tabs>
          <w:tab w:val="left" w:pos="720"/>
          <w:tab w:val="left" w:pos="900"/>
        </w:tabs>
        <w:contextualSpacing/>
        <w:jc w:val="center"/>
        <w:rPr>
          <w:b/>
        </w:rPr>
      </w:pPr>
      <w:r w:rsidRPr="00D00F63">
        <w:rPr>
          <w:b/>
        </w:rPr>
        <w:t>АДМИНИСТРАЦИЯ ГОРОДА АПАТИТЫ МУРМАНСКОЙ ОБЛАСТИ</w:t>
      </w:r>
    </w:p>
    <w:p w:rsidR="0024047C" w:rsidRPr="00D00F63" w:rsidRDefault="0024047C" w:rsidP="00D00F63">
      <w:pPr>
        <w:tabs>
          <w:tab w:val="left" w:pos="720"/>
          <w:tab w:val="left" w:pos="900"/>
        </w:tabs>
        <w:ind w:firstLine="709"/>
        <w:contextualSpacing/>
        <w:jc w:val="center"/>
        <w:rPr>
          <w:b/>
        </w:rPr>
      </w:pPr>
    </w:p>
    <w:p w:rsidR="0024047C" w:rsidRPr="00D00F63" w:rsidRDefault="0024047C" w:rsidP="00D00F63">
      <w:pPr>
        <w:tabs>
          <w:tab w:val="left" w:pos="720"/>
          <w:tab w:val="left" w:pos="900"/>
        </w:tabs>
        <w:ind w:firstLine="709"/>
        <w:contextualSpacing/>
        <w:jc w:val="both"/>
      </w:pPr>
      <w:r w:rsidRPr="00D00F63">
        <w:t>Расходы по главному распорядителю средств городского бюджета на 2022 год запланированы в сумме 337 245,3  тыс. рублей, на 2023 год в сумме 335 005,8 тыс. рублей, на 2024 год в сумме 348 764,3 тыс. рублей</w:t>
      </w:r>
      <w:r w:rsidR="004E0DE0">
        <w:t xml:space="preserve"> </w:t>
      </w:r>
      <w:r w:rsidRPr="00D00F63">
        <w:t>и характеризуются следующими параметрами:</w:t>
      </w:r>
    </w:p>
    <w:p w:rsidR="0024047C" w:rsidRPr="00D00F63" w:rsidRDefault="0024047C" w:rsidP="00D00F63">
      <w:pPr>
        <w:tabs>
          <w:tab w:val="left" w:pos="720"/>
          <w:tab w:val="left" w:pos="900"/>
        </w:tabs>
        <w:ind w:firstLine="709"/>
        <w:contextualSpacing/>
        <w:jc w:val="both"/>
      </w:pPr>
      <w:r w:rsidRPr="00D00F63">
        <w:t>- в разрезе муниципальных программ города Апатиты и непрограммных мероприятий:</w:t>
      </w:r>
    </w:p>
    <w:p w:rsidR="004E0DE0" w:rsidRPr="00D00F63" w:rsidRDefault="004E0DE0" w:rsidP="004E0DE0">
      <w:pPr>
        <w:pStyle w:val="a7"/>
        <w:spacing w:after="0"/>
        <w:ind w:left="1066"/>
        <w:jc w:val="right"/>
        <w:rPr>
          <w:rFonts w:ascii="Times New Roman" w:hAnsi="Times New Roman"/>
          <w:iCs/>
        </w:rPr>
      </w:pPr>
      <w:r w:rsidRPr="00D00F63">
        <w:rPr>
          <w:rFonts w:ascii="Times New Roman" w:hAnsi="Times New Roman"/>
          <w:iCs/>
        </w:rPr>
        <w:t>тыс.</w:t>
      </w:r>
      <w:r>
        <w:rPr>
          <w:rFonts w:ascii="Times New Roman" w:hAnsi="Times New Roman"/>
          <w:iCs/>
        </w:rPr>
        <w:t xml:space="preserve"> </w:t>
      </w:r>
      <w:r w:rsidRPr="00D00F63">
        <w:rPr>
          <w:rFonts w:ascii="Times New Roman" w:hAnsi="Times New Roman"/>
          <w:iCs/>
        </w:rPr>
        <w:t>рублей</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1417"/>
        <w:gridCol w:w="1276"/>
        <w:gridCol w:w="1417"/>
        <w:gridCol w:w="1276"/>
      </w:tblGrid>
      <w:tr w:rsidR="00D00F63" w:rsidRPr="00D00F63" w:rsidTr="004E0DE0">
        <w:trPr>
          <w:tblHeader/>
        </w:trPr>
        <w:tc>
          <w:tcPr>
            <w:tcW w:w="3828"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Наименование муниципальной программы и (или) не программной деятельности</w:t>
            </w:r>
          </w:p>
        </w:tc>
        <w:tc>
          <w:tcPr>
            <w:tcW w:w="1417" w:type="dxa"/>
            <w:shd w:val="clear" w:color="auto" w:fill="auto"/>
            <w:vAlign w:val="center"/>
          </w:tcPr>
          <w:p w:rsidR="0024047C" w:rsidRPr="00D00F63" w:rsidRDefault="0024047C" w:rsidP="00D00F63">
            <w:pPr>
              <w:tabs>
                <w:tab w:val="left" w:pos="720"/>
                <w:tab w:val="left" w:pos="900"/>
              </w:tabs>
              <w:contextualSpacing/>
              <w:jc w:val="center"/>
              <w:rPr>
                <w:b/>
                <w:sz w:val="18"/>
                <w:szCs w:val="18"/>
                <w:lang w:val="en-US"/>
              </w:rPr>
            </w:pPr>
            <w:r w:rsidRPr="00D00F63">
              <w:rPr>
                <w:b/>
                <w:sz w:val="18"/>
                <w:szCs w:val="18"/>
              </w:rPr>
              <w:t>2021 год</w:t>
            </w:r>
          </w:p>
        </w:tc>
        <w:tc>
          <w:tcPr>
            <w:tcW w:w="1276" w:type="dxa"/>
            <w:shd w:val="clear" w:color="auto" w:fill="auto"/>
            <w:vAlign w:val="center"/>
          </w:tcPr>
          <w:p w:rsidR="0024047C" w:rsidRPr="00D00F63" w:rsidRDefault="0024047C" w:rsidP="00D00F63">
            <w:pPr>
              <w:jc w:val="center"/>
              <w:rPr>
                <w:sz w:val="18"/>
                <w:szCs w:val="18"/>
              </w:rPr>
            </w:pPr>
            <w:r w:rsidRPr="00D00F63">
              <w:rPr>
                <w:b/>
                <w:sz w:val="18"/>
                <w:szCs w:val="18"/>
              </w:rPr>
              <w:t>2022 год</w:t>
            </w:r>
          </w:p>
        </w:tc>
        <w:tc>
          <w:tcPr>
            <w:tcW w:w="1417" w:type="dxa"/>
            <w:shd w:val="clear" w:color="auto" w:fill="auto"/>
            <w:vAlign w:val="center"/>
          </w:tcPr>
          <w:p w:rsidR="0024047C" w:rsidRPr="00D00F63" w:rsidRDefault="0024047C" w:rsidP="00D00F63">
            <w:pPr>
              <w:jc w:val="center"/>
              <w:rPr>
                <w:sz w:val="18"/>
                <w:szCs w:val="18"/>
              </w:rPr>
            </w:pPr>
            <w:r w:rsidRPr="00D00F63">
              <w:rPr>
                <w:b/>
                <w:sz w:val="18"/>
                <w:szCs w:val="18"/>
              </w:rPr>
              <w:t>2023 год</w:t>
            </w:r>
          </w:p>
        </w:tc>
        <w:tc>
          <w:tcPr>
            <w:tcW w:w="1276" w:type="dxa"/>
            <w:shd w:val="clear" w:color="auto" w:fill="auto"/>
            <w:vAlign w:val="center"/>
          </w:tcPr>
          <w:p w:rsidR="0024047C" w:rsidRPr="00D00F63" w:rsidRDefault="0024047C" w:rsidP="00D00F63">
            <w:pPr>
              <w:jc w:val="center"/>
              <w:rPr>
                <w:sz w:val="18"/>
                <w:szCs w:val="18"/>
              </w:rPr>
            </w:pPr>
            <w:r w:rsidRPr="00D00F63">
              <w:rPr>
                <w:b/>
                <w:sz w:val="18"/>
                <w:szCs w:val="18"/>
              </w:rPr>
              <w:t>2024год</w:t>
            </w:r>
          </w:p>
        </w:tc>
      </w:tr>
      <w:tr w:rsidR="00D00F63" w:rsidRPr="00D00F63" w:rsidTr="004E0DE0">
        <w:trPr>
          <w:tblHeader/>
        </w:trPr>
        <w:tc>
          <w:tcPr>
            <w:tcW w:w="3828"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w:t>
            </w:r>
          </w:p>
        </w:tc>
        <w:tc>
          <w:tcPr>
            <w:tcW w:w="1276" w:type="dxa"/>
            <w:shd w:val="clear" w:color="auto" w:fill="auto"/>
          </w:tcPr>
          <w:p w:rsidR="0024047C" w:rsidRPr="00D00F63" w:rsidRDefault="0024047C" w:rsidP="00D00F63">
            <w:pPr>
              <w:tabs>
                <w:tab w:val="left" w:pos="720"/>
                <w:tab w:val="left" w:pos="900"/>
              </w:tabs>
              <w:contextualSpacing/>
              <w:jc w:val="center"/>
              <w:rPr>
                <w:sz w:val="18"/>
                <w:szCs w:val="18"/>
              </w:rPr>
            </w:pPr>
            <w:r w:rsidRPr="00D00F63">
              <w:rPr>
                <w:sz w:val="18"/>
                <w:szCs w:val="18"/>
              </w:rPr>
              <w:t>3</w:t>
            </w:r>
          </w:p>
        </w:tc>
        <w:tc>
          <w:tcPr>
            <w:tcW w:w="1417" w:type="dxa"/>
            <w:shd w:val="clear" w:color="auto" w:fill="auto"/>
          </w:tcPr>
          <w:p w:rsidR="0024047C" w:rsidRPr="00D00F63" w:rsidRDefault="0024047C" w:rsidP="00D00F63">
            <w:pPr>
              <w:tabs>
                <w:tab w:val="left" w:pos="720"/>
                <w:tab w:val="left" w:pos="900"/>
              </w:tabs>
              <w:contextualSpacing/>
              <w:jc w:val="center"/>
              <w:rPr>
                <w:sz w:val="18"/>
                <w:szCs w:val="18"/>
              </w:rPr>
            </w:pPr>
            <w:r w:rsidRPr="00D00F63">
              <w:rPr>
                <w:sz w:val="18"/>
                <w:szCs w:val="18"/>
              </w:rPr>
              <w:t>4</w:t>
            </w:r>
          </w:p>
        </w:tc>
        <w:tc>
          <w:tcPr>
            <w:tcW w:w="1276" w:type="dxa"/>
            <w:shd w:val="clear" w:color="auto" w:fill="auto"/>
          </w:tcPr>
          <w:p w:rsidR="0024047C" w:rsidRPr="00D00F63" w:rsidRDefault="0024047C" w:rsidP="00D00F63">
            <w:pPr>
              <w:tabs>
                <w:tab w:val="left" w:pos="720"/>
                <w:tab w:val="left" w:pos="900"/>
              </w:tabs>
              <w:contextualSpacing/>
              <w:jc w:val="center"/>
              <w:rPr>
                <w:sz w:val="18"/>
                <w:szCs w:val="18"/>
              </w:rPr>
            </w:pPr>
            <w:r w:rsidRPr="00D00F63">
              <w:rPr>
                <w:sz w:val="18"/>
                <w:szCs w:val="18"/>
              </w:rPr>
              <w:t>5</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b/>
                <w:sz w:val="18"/>
                <w:szCs w:val="18"/>
              </w:rPr>
            </w:pPr>
            <w:r w:rsidRPr="00D00F63">
              <w:rPr>
                <w:b/>
                <w:sz w:val="18"/>
                <w:szCs w:val="18"/>
              </w:rPr>
              <w:lastRenderedPageBreak/>
              <w:t>По муниципальным программам:</w:t>
            </w:r>
          </w:p>
        </w:tc>
        <w:tc>
          <w:tcPr>
            <w:tcW w:w="1417"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310 735,5</w:t>
            </w:r>
          </w:p>
        </w:tc>
        <w:tc>
          <w:tcPr>
            <w:tcW w:w="1276" w:type="dxa"/>
            <w:shd w:val="clear" w:color="auto" w:fill="auto"/>
          </w:tcPr>
          <w:p w:rsidR="0024047C" w:rsidRPr="00D00F63" w:rsidRDefault="0024047C" w:rsidP="00D00F63">
            <w:pPr>
              <w:tabs>
                <w:tab w:val="left" w:pos="720"/>
                <w:tab w:val="left" w:pos="900"/>
              </w:tabs>
              <w:contextualSpacing/>
              <w:jc w:val="center"/>
              <w:rPr>
                <w:b/>
                <w:sz w:val="18"/>
                <w:szCs w:val="18"/>
              </w:rPr>
            </w:pPr>
            <w:r w:rsidRPr="00D00F63">
              <w:rPr>
                <w:b/>
                <w:sz w:val="18"/>
                <w:szCs w:val="18"/>
              </w:rPr>
              <w:t>332 245,3</w:t>
            </w:r>
          </w:p>
        </w:tc>
        <w:tc>
          <w:tcPr>
            <w:tcW w:w="1417" w:type="dxa"/>
            <w:shd w:val="clear" w:color="auto" w:fill="auto"/>
          </w:tcPr>
          <w:p w:rsidR="0024047C" w:rsidRPr="00D00F63" w:rsidRDefault="0024047C" w:rsidP="00D00F63">
            <w:pPr>
              <w:tabs>
                <w:tab w:val="left" w:pos="720"/>
                <w:tab w:val="left" w:pos="900"/>
              </w:tabs>
              <w:contextualSpacing/>
              <w:jc w:val="center"/>
              <w:rPr>
                <w:b/>
                <w:sz w:val="18"/>
                <w:szCs w:val="18"/>
              </w:rPr>
            </w:pPr>
            <w:r w:rsidRPr="00D00F63">
              <w:rPr>
                <w:b/>
                <w:sz w:val="18"/>
                <w:szCs w:val="18"/>
              </w:rPr>
              <w:t>330 005,8</w:t>
            </w:r>
          </w:p>
        </w:tc>
        <w:tc>
          <w:tcPr>
            <w:tcW w:w="1276" w:type="dxa"/>
            <w:shd w:val="clear" w:color="auto" w:fill="auto"/>
          </w:tcPr>
          <w:p w:rsidR="0024047C" w:rsidRPr="00D00F63" w:rsidRDefault="0024047C" w:rsidP="00D00F63">
            <w:pPr>
              <w:tabs>
                <w:tab w:val="left" w:pos="720"/>
                <w:tab w:val="left" w:pos="900"/>
              </w:tabs>
              <w:contextualSpacing/>
              <w:jc w:val="center"/>
              <w:rPr>
                <w:b/>
                <w:sz w:val="18"/>
                <w:szCs w:val="18"/>
              </w:rPr>
            </w:pPr>
            <w:r w:rsidRPr="00D00F63">
              <w:rPr>
                <w:b/>
                <w:sz w:val="18"/>
                <w:szCs w:val="18"/>
              </w:rPr>
              <w:t>343 764,3</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«Социальная поддержка граждан и социально-ориентированных организаций»</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7 514,8</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10 455,6</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7 449,5</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7 663,5</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«Обеспечение общественного порядка и безопасности населения города»</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25 498,2</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25 174,3</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25 879,3</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26 415,6</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«Развитие транспортной системы»</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118,2</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«Энергоэффективность и развитие энергетики»</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96,0</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96,0</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96,0</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96,0</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«Развитие экономического потенциала»</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896,7</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399,3</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400,9</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402,8</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«Управление муниципальными финансами»</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278,1</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300,5</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300,5</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300,5</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«Муниципальное управление»</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259 198,2</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278 804,4</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278 950,4</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291 367,2</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«Информационное общество»</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17 066,9</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16 946,8</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16 860,8</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17 450,3</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«Создание условий для развития жилищно-коммунального  хозяйства»</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10,1</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10,1</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10,1</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10,1</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Муниципальная программа "Противодействие терроризму и профилактика экстремизма в области межэтнических и межконфессиональных отношений на территории муниципального образования город Апатиты"</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58,3</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58,3</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58,3</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58,3</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rPr>
                <w:b/>
                <w:sz w:val="18"/>
                <w:szCs w:val="18"/>
              </w:rPr>
            </w:pPr>
            <w:r w:rsidRPr="00D00F63">
              <w:rPr>
                <w:b/>
                <w:sz w:val="18"/>
                <w:szCs w:val="18"/>
              </w:rPr>
              <w:t>По непрограммным мероприятиям:</w:t>
            </w:r>
          </w:p>
        </w:tc>
        <w:tc>
          <w:tcPr>
            <w:tcW w:w="1417"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4 195,3</w:t>
            </w:r>
          </w:p>
        </w:tc>
        <w:tc>
          <w:tcPr>
            <w:tcW w:w="1276"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5 000,0</w:t>
            </w:r>
          </w:p>
        </w:tc>
        <w:tc>
          <w:tcPr>
            <w:tcW w:w="1417"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5 000,0</w:t>
            </w:r>
          </w:p>
        </w:tc>
        <w:tc>
          <w:tcPr>
            <w:tcW w:w="1276"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5 000,0</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городского бюджета</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33,2</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Резервный фонд администрации города Апатиты (мероприятия, связанные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1 850,4</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Резервный фонд Администрации города Апатиты (распределение по постановлениям Администрации)</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479,8</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Выполнение других обязательств  муниципального образования город Апатиты с подведомственной территорией  Мурманской области</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18,0</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sz w:val="18"/>
                <w:szCs w:val="18"/>
              </w:rPr>
            </w:pPr>
            <w:r w:rsidRPr="00D00F63">
              <w:rPr>
                <w:sz w:val="18"/>
                <w:szCs w:val="18"/>
              </w:rPr>
              <w:t>Резервный фонд Администрации города Апатиты (зарезервированные средства)</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1 813,9</w:t>
            </w:r>
          </w:p>
        </w:tc>
        <w:tc>
          <w:tcPr>
            <w:tcW w:w="127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5 000,0</w:t>
            </w:r>
          </w:p>
        </w:tc>
        <w:tc>
          <w:tcPr>
            <w:tcW w:w="1417" w:type="dxa"/>
            <w:shd w:val="clear" w:color="auto" w:fill="auto"/>
            <w:vAlign w:val="center"/>
          </w:tcPr>
          <w:p w:rsidR="0024047C" w:rsidRPr="00D00F63" w:rsidRDefault="0024047C" w:rsidP="00D00F63">
            <w:pPr>
              <w:jc w:val="center"/>
            </w:pPr>
            <w:r w:rsidRPr="00D00F63">
              <w:rPr>
                <w:sz w:val="18"/>
                <w:szCs w:val="18"/>
              </w:rPr>
              <w:t>5 000,0</w:t>
            </w:r>
          </w:p>
        </w:tc>
        <w:tc>
          <w:tcPr>
            <w:tcW w:w="1276" w:type="dxa"/>
            <w:shd w:val="clear" w:color="auto" w:fill="auto"/>
            <w:vAlign w:val="center"/>
          </w:tcPr>
          <w:p w:rsidR="0024047C" w:rsidRPr="00D00F63" w:rsidRDefault="0024047C" w:rsidP="00D00F63">
            <w:pPr>
              <w:jc w:val="center"/>
            </w:pPr>
            <w:r w:rsidRPr="00D00F63">
              <w:rPr>
                <w:sz w:val="18"/>
                <w:szCs w:val="18"/>
              </w:rPr>
              <w:t>5 000,0</w:t>
            </w:r>
          </w:p>
        </w:tc>
      </w:tr>
      <w:tr w:rsidR="00D00F63" w:rsidRPr="00D00F63" w:rsidTr="004E0DE0">
        <w:tc>
          <w:tcPr>
            <w:tcW w:w="3828" w:type="dxa"/>
            <w:shd w:val="clear" w:color="auto" w:fill="auto"/>
          </w:tcPr>
          <w:p w:rsidR="0024047C" w:rsidRPr="00D00F63" w:rsidRDefault="0024047C" w:rsidP="00D00F63">
            <w:pPr>
              <w:tabs>
                <w:tab w:val="left" w:pos="720"/>
                <w:tab w:val="left" w:pos="900"/>
              </w:tabs>
              <w:contextualSpacing/>
              <w:jc w:val="both"/>
              <w:rPr>
                <w:b/>
                <w:sz w:val="18"/>
                <w:szCs w:val="18"/>
              </w:rPr>
            </w:pPr>
            <w:r w:rsidRPr="00D00F63">
              <w:rPr>
                <w:b/>
                <w:sz w:val="18"/>
                <w:szCs w:val="18"/>
              </w:rPr>
              <w:t>Всего расходов</w:t>
            </w:r>
          </w:p>
        </w:tc>
        <w:tc>
          <w:tcPr>
            <w:tcW w:w="1417"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314 930,8</w:t>
            </w:r>
          </w:p>
        </w:tc>
        <w:tc>
          <w:tcPr>
            <w:tcW w:w="1276" w:type="dxa"/>
            <w:shd w:val="clear" w:color="auto" w:fill="auto"/>
          </w:tcPr>
          <w:p w:rsidR="0024047C" w:rsidRPr="00D00F63" w:rsidRDefault="0024047C" w:rsidP="00D00F63">
            <w:pPr>
              <w:tabs>
                <w:tab w:val="left" w:pos="720"/>
                <w:tab w:val="left" w:pos="900"/>
              </w:tabs>
              <w:contextualSpacing/>
              <w:jc w:val="center"/>
              <w:rPr>
                <w:b/>
                <w:sz w:val="18"/>
                <w:szCs w:val="18"/>
              </w:rPr>
            </w:pPr>
            <w:r w:rsidRPr="00D00F63">
              <w:rPr>
                <w:b/>
                <w:sz w:val="18"/>
                <w:szCs w:val="18"/>
              </w:rPr>
              <w:t>337 245,3</w:t>
            </w:r>
          </w:p>
        </w:tc>
        <w:tc>
          <w:tcPr>
            <w:tcW w:w="1417" w:type="dxa"/>
            <w:shd w:val="clear" w:color="auto" w:fill="auto"/>
          </w:tcPr>
          <w:p w:rsidR="0024047C" w:rsidRPr="00D00F63" w:rsidRDefault="0024047C" w:rsidP="00D00F63">
            <w:pPr>
              <w:tabs>
                <w:tab w:val="left" w:pos="720"/>
                <w:tab w:val="left" w:pos="900"/>
              </w:tabs>
              <w:contextualSpacing/>
              <w:jc w:val="center"/>
              <w:rPr>
                <w:b/>
                <w:sz w:val="18"/>
                <w:szCs w:val="18"/>
              </w:rPr>
            </w:pPr>
            <w:r w:rsidRPr="00D00F63">
              <w:rPr>
                <w:b/>
                <w:sz w:val="18"/>
                <w:szCs w:val="18"/>
              </w:rPr>
              <w:t>335 005,8</w:t>
            </w:r>
          </w:p>
        </w:tc>
        <w:tc>
          <w:tcPr>
            <w:tcW w:w="1276" w:type="dxa"/>
            <w:shd w:val="clear" w:color="auto" w:fill="auto"/>
          </w:tcPr>
          <w:p w:rsidR="0024047C" w:rsidRPr="00D00F63" w:rsidRDefault="0024047C" w:rsidP="00D00F63">
            <w:pPr>
              <w:tabs>
                <w:tab w:val="left" w:pos="720"/>
                <w:tab w:val="left" w:pos="900"/>
              </w:tabs>
              <w:contextualSpacing/>
              <w:jc w:val="center"/>
              <w:rPr>
                <w:b/>
                <w:sz w:val="18"/>
                <w:szCs w:val="18"/>
              </w:rPr>
            </w:pPr>
            <w:r w:rsidRPr="00D00F63">
              <w:rPr>
                <w:b/>
                <w:sz w:val="18"/>
                <w:szCs w:val="18"/>
              </w:rPr>
              <w:t>348 764,3</w:t>
            </w:r>
          </w:p>
        </w:tc>
      </w:tr>
      <w:tr w:rsidR="0024047C" w:rsidRPr="00D00F63" w:rsidTr="004E0DE0">
        <w:tc>
          <w:tcPr>
            <w:tcW w:w="3828" w:type="dxa"/>
            <w:shd w:val="clear" w:color="auto" w:fill="auto"/>
          </w:tcPr>
          <w:p w:rsidR="0024047C" w:rsidRPr="00D00F63" w:rsidRDefault="0024047C" w:rsidP="00D00F63">
            <w:pPr>
              <w:tabs>
                <w:tab w:val="left" w:pos="720"/>
                <w:tab w:val="left" w:pos="900"/>
              </w:tabs>
              <w:contextualSpacing/>
              <w:jc w:val="both"/>
              <w:rPr>
                <w:i/>
                <w:sz w:val="18"/>
                <w:szCs w:val="18"/>
              </w:rPr>
            </w:pPr>
            <w:r w:rsidRPr="00D00F63">
              <w:rPr>
                <w:i/>
                <w:sz w:val="18"/>
                <w:szCs w:val="18"/>
              </w:rPr>
              <w:t>В том числе за счет средств областного бюджета</w:t>
            </w:r>
          </w:p>
        </w:tc>
        <w:tc>
          <w:tcPr>
            <w:tcW w:w="1417" w:type="dxa"/>
            <w:shd w:val="clear" w:color="auto" w:fill="auto"/>
            <w:vAlign w:val="center"/>
          </w:tcPr>
          <w:p w:rsidR="0024047C" w:rsidRPr="00D00F63" w:rsidRDefault="0024047C" w:rsidP="00D00F63">
            <w:pPr>
              <w:tabs>
                <w:tab w:val="left" w:pos="720"/>
                <w:tab w:val="left" w:pos="900"/>
              </w:tabs>
              <w:contextualSpacing/>
              <w:jc w:val="center"/>
              <w:rPr>
                <w:i/>
                <w:sz w:val="18"/>
                <w:szCs w:val="18"/>
              </w:rPr>
            </w:pPr>
            <w:r w:rsidRPr="00D00F63">
              <w:rPr>
                <w:i/>
                <w:sz w:val="18"/>
                <w:szCs w:val="18"/>
              </w:rPr>
              <w:t>101 655,4</w:t>
            </w:r>
          </w:p>
        </w:tc>
        <w:tc>
          <w:tcPr>
            <w:tcW w:w="1276" w:type="dxa"/>
            <w:shd w:val="clear" w:color="auto" w:fill="auto"/>
            <w:vAlign w:val="center"/>
          </w:tcPr>
          <w:p w:rsidR="0024047C" w:rsidRPr="00D00F63" w:rsidRDefault="0024047C" w:rsidP="00D00F63">
            <w:pPr>
              <w:tabs>
                <w:tab w:val="left" w:pos="720"/>
                <w:tab w:val="left" w:pos="900"/>
              </w:tabs>
              <w:contextualSpacing/>
              <w:jc w:val="center"/>
              <w:rPr>
                <w:i/>
                <w:sz w:val="18"/>
                <w:szCs w:val="18"/>
              </w:rPr>
            </w:pPr>
            <w:r w:rsidRPr="00D00F63">
              <w:rPr>
                <w:i/>
                <w:sz w:val="18"/>
                <w:szCs w:val="18"/>
              </w:rPr>
              <w:t>116 769,0</w:t>
            </w:r>
          </w:p>
        </w:tc>
        <w:tc>
          <w:tcPr>
            <w:tcW w:w="1417" w:type="dxa"/>
            <w:shd w:val="clear" w:color="auto" w:fill="auto"/>
            <w:vAlign w:val="center"/>
          </w:tcPr>
          <w:p w:rsidR="0024047C" w:rsidRPr="00D00F63" w:rsidRDefault="0024047C" w:rsidP="00D00F63">
            <w:pPr>
              <w:tabs>
                <w:tab w:val="left" w:pos="720"/>
                <w:tab w:val="left" w:pos="900"/>
              </w:tabs>
              <w:contextualSpacing/>
              <w:jc w:val="center"/>
              <w:rPr>
                <w:i/>
                <w:sz w:val="18"/>
                <w:szCs w:val="18"/>
              </w:rPr>
            </w:pPr>
            <w:r w:rsidRPr="00D00F63">
              <w:rPr>
                <w:i/>
                <w:sz w:val="18"/>
                <w:szCs w:val="18"/>
              </w:rPr>
              <w:t>118 201,7</w:t>
            </w:r>
          </w:p>
        </w:tc>
        <w:tc>
          <w:tcPr>
            <w:tcW w:w="1276" w:type="dxa"/>
            <w:shd w:val="clear" w:color="auto" w:fill="auto"/>
            <w:vAlign w:val="center"/>
          </w:tcPr>
          <w:p w:rsidR="0024047C" w:rsidRPr="00D00F63" w:rsidRDefault="0024047C" w:rsidP="00D00F63">
            <w:pPr>
              <w:tabs>
                <w:tab w:val="left" w:pos="720"/>
                <w:tab w:val="left" w:pos="900"/>
              </w:tabs>
              <w:contextualSpacing/>
              <w:jc w:val="center"/>
              <w:rPr>
                <w:i/>
                <w:sz w:val="18"/>
                <w:szCs w:val="18"/>
              </w:rPr>
            </w:pPr>
            <w:r w:rsidRPr="00D00F63">
              <w:rPr>
                <w:i/>
                <w:sz w:val="18"/>
                <w:szCs w:val="18"/>
              </w:rPr>
              <w:t>122 898,6</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contextualSpacing/>
        <w:jc w:val="both"/>
      </w:pPr>
    </w:p>
    <w:p w:rsidR="0024047C" w:rsidRPr="00D00F63" w:rsidRDefault="0024047C" w:rsidP="00D00F63">
      <w:pPr>
        <w:tabs>
          <w:tab w:val="left" w:pos="720"/>
          <w:tab w:val="left" w:pos="900"/>
        </w:tabs>
        <w:ind w:firstLine="709"/>
        <w:contextualSpacing/>
        <w:jc w:val="both"/>
      </w:pPr>
      <w:r w:rsidRPr="00D00F63">
        <w:t>- по разделам классификации расходов городского бюджета:</w:t>
      </w:r>
    </w:p>
    <w:p w:rsidR="004E0DE0" w:rsidRPr="00D00F63" w:rsidRDefault="004E0DE0" w:rsidP="004E0DE0">
      <w:pPr>
        <w:pStyle w:val="a7"/>
        <w:spacing w:after="0"/>
        <w:ind w:left="1066"/>
        <w:jc w:val="right"/>
        <w:rPr>
          <w:rFonts w:ascii="Times New Roman" w:hAnsi="Times New Roman"/>
          <w:iCs/>
        </w:rPr>
      </w:pPr>
      <w:r w:rsidRPr="00D00F63">
        <w:rPr>
          <w:rFonts w:ascii="Times New Roman" w:hAnsi="Times New Roman"/>
          <w:iCs/>
        </w:rPr>
        <w:t>тыс.</w:t>
      </w:r>
      <w:r>
        <w:rPr>
          <w:rFonts w:ascii="Times New Roman" w:hAnsi="Times New Roman"/>
          <w:iCs/>
        </w:rPr>
        <w:t xml:space="preserve"> </w:t>
      </w:r>
      <w:r w:rsidRPr="00D00F63">
        <w:rPr>
          <w:rFonts w:ascii="Times New Roman" w:hAnsi="Times New Roman"/>
          <w:iCs/>
        </w:rPr>
        <w:t>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1096"/>
        <w:gridCol w:w="1082"/>
        <w:gridCol w:w="1320"/>
        <w:gridCol w:w="1221"/>
        <w:gridCol w:w="1320"/>
        <w:gridCol w:w="1082"/>
        <w:gridCol w:w="1244"/>
      </w:tblGrid>
      <w:tr w:rsidR="00D00F63" w:rsidRPr="00D00F63" w:rsidTr="004E0DE0">
        <w:tc>
          <w:tcPr>
            <w:tcW w:w="88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Раздел</w:t>
            </w:r>
          </w:p>
        </w:tc>
        <w:tc>
          <w:tcPr>
            <w:tcW w:w="109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 xml:space="preserve">2021 год </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2022 год</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Отклонение от 2021 года</w:t>
            </w:r>
          </w:p>
        </w:tc>
        <w:tc>
          <w:tcPr>
            <w:tcW w:w="1221"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2023 год</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Отклонение от 2022 года</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2024 год</w:t>
            </w:r>
          </w:p>
        </w:tc>
        <w:tc>
          <w:tcPr>
            <w:tcW w:w="1244" w:type="dxa"/>
            <w:shd w:val="clear" w:color="auto" w:fill="auto"/>
          </w:tcPr>
          <w:p w:rsidR="0024047C" w:rsidRPr="00D00F63" w:rsidRDefault="0024047C" w:rsidP="00D00F63">
            <w:pPr>
              <w:tabs>
                <w:tab w:val="left" w:pos="720"/>
                <w:tab w:val="left" w:pos="900"/>
              </w:tabs>
              <w:contextualSpacing/>
              <w:jc w:val="center"/>
              <w:rPr>
                <w:sz w:val="20"/>
                <w:szCs w:val="20"/>
              </w:rPr>
            </w:pPr>
            <w:r w:rsidRPr="00D00F63">
              <w:rPr>
                <w:sz w:val="20"/>
                <w:szCs w:val="20"/>
              </w:rPr>
              <w:t>Отклонение от 2023 года</w:t>
            </w:r>
          </w:p>
        </w:tc>
      </w:tr>
      <w:tr w:rsidR="00D00F63" w:rsidRPr="00D00F63" w:rsidTr="004E0DE0">
        <w:tc>
          <w:tcPr>
            <w:tcW w:w="88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0100</w:t>
            </w:r>
          </w:p>
        </w:tc>
        <w:tc>
          <w:tcPr>
            <w:tcW w:w="109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182 179,6</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188 545,1</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6 365,5</w:t>
            </w:r>
          </w:p>
        </w:tc>
        <w:tc>
          <w:tcPr>
            <w:tcW w:w="1221"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184 595,2</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-3 949,9</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192 967,6</w:t>
            </w:r>
          </w:p>
        </w:tc>
        <w:tc>
          <w:tcPr>
            <w:tcW w:w="1244"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8 372,4</w:t>
            </w:r>
          </w:p>
        </w:tc>
      </w:tr>
      <w:tr w:rsidR="00D00F63" w:rsidRPr="00D00F63" w:rsidTr="004E0DE0">
        <w:tc>
          <w:tcPr>
            <w:tcW w:w="88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lastRenderedPageBreak/>
              <w:t>0200</w:t>
            </w:r>
          </w:p>
        </w:tc>
        <w:tc>
          <w:tcPr>
            <w:tcW w:w="109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6 458,5</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6 157,7</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-300,8</w:t>
            </w:r>
          </w:p>
        </w:tc>
        <w:tc>
          <w:tcPr>
            <w:tcW w:w="1221"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6 366,8</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209,1</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6 593,5</w:t>
            </w:r>
          </w:p>
        </w:tc>
        <w:tc>
          <w:tcPr>
            <w:tcW w:w="1244"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226,7</w:t>
            </w:r>
          </w:p>
        </w:tc>
      </w:tr>
      <w:tr w:rsidR="00D00F63" w:rsidRPr="00D00F63" w:rsidTr="004E0DE0">
        <w:tc>
          <w:tcPr>
            <w:tcW w:w="88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0300</w:t>
            </w:r>
          </w:p>
        </w:tc>
        <w:tc>
          <w:tcPr>
            <w:tcW w:w="109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28 465,4</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28 212,4</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-253,0</w:t>
            </w:r>
          </w:p>
        </w:tc>
        <w:tc>
          <w:tcPr>
            <w:tcW w:w="1221"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29 574,2</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1 361,8</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30 252,8</w:t>
            </w:r>
          </w:p>
        </w:tc>
        <w:tc>
          <w:tcPr>
            <w:tcW w:w="1244"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678,6</w:t>
            </w:r>
          </w:p>
        </w:tc>
      </w:tr>
      <w:tr w:rsidR="00D00F63" w:rsidRPr="00D00F63" w:rsidTr="004E0DE0">
        <w:tc>
          <w:tcPr>
            <w:tcW w:w="88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0400</w:t>
            </w:r>
          </w:p>
        </w:tc>
        <w:tc>
          <w:tcPr>
            <w:tcW w:w="109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1 045,6</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430,1</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-615,6</w:t>
            </w:r>
          </w:p>
        </w:tc>
        <w:tc>
          <w:tcPr>
            <w:tcW w:w="1221"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431,7</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1,7</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433,5</w:t>
            </w:r>
          </w:p>
        </w:tc>
        <w:tc>
          <w:tcPr>
            <w:tcW w:w="1244"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1,8</w:t>
            </w:r>
          </w:p>
        </w:tc>
      </w:tr>
      <w:tr w:rsidR="00D00F63" w:rsidRPr="00D00F63" w:rsidTr="004E0DE0">
        <w:tc>
          <w:tcPr>
            <w:tcW w:w="88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0500</w:t>
            </w:r>
          </w:p>
        </w:tc>
        <w:tc>
          <w:tcPr>
            <w:tcW w:w="109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1 828,1</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149,9</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-1 678,2</w:t>
            </w:r>
          </w:p>
        </w:tc>
        <w:tc>
          <w:tcPr>
            <w:tcW w:w="1221"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155,5</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5,6</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161,4</w:t>
            </w:r>
          </w:p>
        </w:tc>
        <w:tc>
          <w:tcPr>
            <w:tcW w:w="1244"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5,9</w:t>
            </w:r>
          </w:p>
        </w:tc>
      </w:tr>
      <w:tr w:rsidR="00D00F63" w:rsidRPr="00D00F63" w:rsidTr="004E0DE0">
        <w:tc>
          <w:tcPr>
            <w:tcW w:w="88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0900</w:t>
            </w:r>
          </w:p>
        </w:tc>
        <w:tc>
          <w:tcPr>
            <w:tcW w:w="109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1 613,8</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1 599,0</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-14,8</w:t>
            </w:r>
          </w:p>
        </w:tc>
        <w:tc>
          <w:tcPr>
            <w:tcW w:w="1221"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1 099,0</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-500,0</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1 099,0</w:t>
            </w:r>
          </w:p>
        </w:tc>
        <w:tc>
          <w:tcPr>
            <w:tcW w:w="1244"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0,0</w:t>
            </w:r>
          </w:p>
        </w:tc>
      </w:tr>
      <w:tr w:rsidR="00D00F63" w:rsidRPr="00D00F63" w:rsidTr="004E0DE0">
        <w:tc>
          <w:tcPr>
            <w:tcW w:w="88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1000</w:t>
            </w:r>
          </w:p>
        </w:tc>
        <w:tc>
          <w:tcPr>
            <w:tcW w:w="1096"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93 339,8</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112 151,2</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18 811,4</w:t>
            </w:r>
          </w:p>
        </w:tc>
        <w:tc>
          <w:tcPr>
            <w:tcW w:w="1221"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112 783,4</w:t>
            </w:r>
          </w:p>
        </w:tc>
        <w:tc>
          <w:tcPr>
            <w:tcW w:w="1320"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632,2</w:t>
            </w:r>
          </w:p>
        </w:tc>
        <w:tc>
          <w:tcPr>
            <w:tcW w:w="1082"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117 256,5</w:t>
            </w:r>
          </w:p>
        </w:tc>
        <w:tc>
          <w:tcPr>
            <w:tcW w:w="1244" w:type="dxa"/>
            <w:shd w:val="clear" w:color="auto" w:fill="auto"/>
            <w:vAlign w:val="center"/>
          </w:tcPr>
          <w:p w:rsidR="0024047C" w:rsidRPr="00D00F63" w:rsidRDefault="0024047C" w:rsidP="00D00F63">
            <w:pPr>
              <w:tabs>
                <w:tab w:val="left" w:pos="720"/>
                <w:tab w:val="left" w:pos="900"/>
              </w:tabs>
              <w:contextualSpacing/>
              <w:jc w:val="center"/>
              <w:rPr>
                <w:sz w:val="18"/>
                <w:szCs w:val="18"/>
              </w:rPr>
            </w:pPr>
            <w:r w:rsidRPr="00D00F63">
              <w:rPr>
                <w:sz w:val="18"/>
                <w:szCs w:val="18"/>
              </w:rPr>
              <w:t>4 473,1</w:t>
            </w:r>
          </w:p>
        </w:tc>
      </w:tr>
      <w:tr w:rsidR="00D00F63" w:rsidRPr="00D00F63" w:rsidTr="004E0DE0">
        <w:tc>
          <w:tcPr>
            <w:tcW w:w="880" w:type="dxa"/>
            <w:shd w:val="clear" w:color="auto" w:fill="auto"/>
            <w:vAlign w:val="center"/>
          </w:tcPr>
          <w:p w:rsidR="0024047C" w:rsidRPr="00D00F63" w:rsidRDefault="0024047C" w:rsidP="00D00F63">
            <w:pPr>
              <w:tabs>
                <w:tab w:val="left" w:pos="720"/>
                <w:tab w:val="left" w:pos="900"/>
              </w:tabs>
              <w:contextualSpacing/>
              <w:jc w:val="center"/>
              <w:rPr>
                <w:b/>
                <w:i/>
                <w:sz w:val="20"/>
                <w:szCs w:val="20"/>
              </w:rPr>
            </w:pPr>
            <w:r w:rsidRPr="00D00F63">
              <w:rPr>
                <w:b/>
                <w:i/>
                <w:sz w:val="20"/>
                <w:szCs w:val="20"/>
              </w:rPr>
              <w:t>Всего</w:t>
            </w:r>
          </w:p>
        </w:tc>
        <w:tc>
          <w:tcPr>
            <w:tcW w:w="1096" w:type="dxa"/>
            <w:shd w:val="clear" w:color="auto" w:fill="auto"/>
            <w:vAlign w:val="bottom"/>
          </w:tcPr>
          <w:p w:rsidR="0024047C" w:rsidRPr="00D00F63" w:rsidRDefault="0024047C" w:rsidP="00D00F63">
            <w:pPr>
              <w:tabs>
                <w:tab w:val="left" w:pos="720"/>
                <w:tab w:val="left" w:pos="900"/>
              </w:tabs>
              <w:contextualSpacing/>
              <w:jc w:val="center"/>
              <w:rPr>
                <w:b/>
                <w:sz w:val="18"/>
                <w:szCs w:val="18"/>
              </w:rPr>
            </w:pPr>
            <w:r w:rsidRPr="00D00F63">
              <w:rPr>
                <w:b/>
                <w:sz w:val="18"/>
                <w:szCs w:val="18"/>
              </w:rPr>
              <w:t>314 930,8</w:t>
            </w:r>
          </w:p>
        </w:tc>
        <w:tc>
          <w:tcPr>
            <w:tcW w:w="1082" w:type="dxa"/>
            <w:shd w:val="clear" w:color="auto" w:fill="auto"/>
            <w:vAlign w:val="bottom"/>
          </w:tcPr>
          <w:p w:rsidR="0024047C" w:rsidRPr="00D00F63" w:rsidRDefault="0024047C" w:rsidP="00D00F63">
            <w:pPr>
              <w:tabs>
                <w:tab w:val="left" w:pos="720"/>
                <w:tab w:val="left" w:pos="900"/>
              </w:tabs>
              <w:contextualSpacing/>
              <w:jc w:val="center"/>
              <w:rPr>
                <w:b/>
                <w:sz w:val="18"/>
                <w:szCs w:val="18"/>
              </w:rPr>
            </w:pPr>
            <w:r w:rsidRPr="00D00F63">
              <w:rPr>
                <w:b/>
                <w:sz w:val="18"/>
                <w:szCs w:val="18"/>
              </w:rPr>
              <w:t>337 245,3</w:t>
            </w:r>
          </w:p>
        </w:tc>
        <w:tc>
          <w:tcPr>
            <w:tcW w:w="1320" w:type="dxa"/>
            <w:shd w:val="clear" w:color="auto" w:fill="auto"/>
            <w:vAlign w:val="bottom"/>
          </w:tcPr>
          <w:p w:rsidR="0024047C" w:rsidRPr="00D00F63" w:rsidRDefault="0024047C" w:rsidP="00D00F63">
            <w:pPr>
              <w:tabs>
                <w:tab w:val="left" w:pos="720"/>
                <w:tab w:val="left" w:pos="900"/>
              </w:tabs>
              <w:contextualSpacing/>
              <w:jc w:val="center"/>
              <w:rPr>
                <w:b/>
                <w:sz w:val="18"/>
                <w:szCs w:val="18"/>
              </w:rPr>
            </w:pPr>
            <w:r w:rsidRPr="00D00F63">
              <w:rPr>
                <w:b/>
                <w:sz w:val="18"/>
                <w:szCs w:val="18"/>
              </w:rPr>
              <w:t>22 314,5</w:t>
            </w:r>
          </w:p>
        </w:tc>
        <w:tc>
          <w:tcPr>
            <w:tcW w:w="1221" w:type="dxa"/>
            <w:shd w:val="clear" w:color="auto" w:fill="auto"/>
            <w:vAlign w:val="bottom"/>
          </w:tcPr>
          <w:p w:rsidR="0024047C" w:rsidRPr="00D00F63" w:rsidRDefault="0024047C" w:rsidP="00D00F63">
            <w:pPr>
              <w:tabs>
                <w:tab w:val="left" w:pos="720"/>
                <w:tab w:val="left" w:pos="900"/>
              </w:tabs>
              <w:contextualSpacing/>
              <w:jc w:val="center"/>
              <w:rPr>
                <w:b/>
                <w:sz w:val="18"/>
                <w:szCs w:val="18"/>
              </w:rPr>
            </w:pPr>
            <w:r w:rsidRPr="00D00F63">
              <w:rPr>
                <w:b/>
                <w:sz w:val="18"/>
                <w:szCs w:val="18"/>
              </w:rPr>
              <w:t>335 005,8</w:t>
            </w:r>
          </w:p>
        </w:tc>
        <w:tc>
          <w:tcPr>
            <w:tcW w:w="1320" w:type="dxa"/>
            <w:shd w:val="clear" w:color="auto" w:fill="auto"/>
            <w:vAlign w:val="bottom"/>
          </w:tcPr>
          <w:p w:rsidR="0024047C" w:rsidRPr="00D00F63" w:rsidRDefault="0024047C" w:rsidP="00D00F63">
            <w:pPr>
              <w:tabs>
                <w:tab w:val="left" w:pos="720"/>
                <w:tab w:val="left" w:pos="900"/>
              </w:tabs>
              <w:contextualSpacing/>
              <w:jc w:val="center"/>
              <w:rPr>
                <w:b/>
                <w:sz w:val="18"/>
                <w:szCs w:val="18"/>
              </w:rPr>
            </w:pPr>
            <w:r w:rsidRPr="00D00F63">
              <w:rPr>
                <w:b/>
                <w:sz w:val="18"/>
                <w:szCs w:val="18"/>
              </w:rPr>
              <w:t>-2 239,5</w:t>
            </w:r>
          </w:p>
        </w:tc>
        <w:tc>
          <w:tcPr>
            <w:tcW w:w="1082" w:type="dxa"/>
            <w:shd w:val="clear" w:color="auto" w:fill="auto"/>
            <w:vAlign w:val="bottom"/>
          </w:tcPr>
          <w:p w:rsidR="0024047C" w:rsidRPr="00D00F63" w:rsidRDefault="0024047C" w:rsidP="00D00F63">
            <w:pPr>
              <w:tabs>
                <w:tab w:val="left" w:pos="720"/>
                <w:tab w:val="left" w:pos="900"/>
              </w:tabs>
              <w:contextualSpacing/>
              <w:jc w:val="center"/>
              <w:rPr>
                <w:b/>
                <w:sz w:val="18"/>
                <w:szCs w:val="18"/>
              </w:rPr>
            </w:pPr>
            <w:r w:rsidRPr="00D00F63">
              <w:rPr>
                <w:b/>
                <w:sz w:val="18"/>
                <w:szCs w:val="18"/>
              </w:rPr>
              <w:t>348 764,3</w:t>
            </w:r>
          </w:p>
        </w:tc>
        <w:tc>
          <w:tcPr>
            <w:tcW w:w="1244" w:type="dxa"/>
            <w:shd w:val="clear" w:color="auto" w:fill="auto"/>
            <w:vAlign w:val="bottom"/>
          </w:tcPr>
          <w:p w:rsidR="0024047C" w:rsidRPr="00D00F63" w:rsidRDefault="0024047C" w:rsidP="00D00F63">
            <w:pPr>
              <w:tabs>
                <w:tab w:val="left" w:pos="720"/>
                <w:tab w:val="left" w:pos="900"/>
              </w:tabs>
              <w:contextualSpacing/>
              <w:jc w:val="center"/>
              <w:rPr>
                <w:b/>
                <w:sz w:val="18"/>
                <w:szCs w:val="18"/>
              </w:rPr>
            </w:pPr>
            <w:r w:rsidRPr="00D00F63">
              <w:rPr>
                <w:b/>
                <w:sz w:val="18"/>
                <w:szCs w:val="18"/>
              </w:rPr>
              <w:t>13 758,5</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Ассигнования по главному распорядителю средств городского бюджета кроме расходов, связанных с обеспечением деятельности Администрации города Апатиты, включают расходы по содержанию следующих казённых учреждений:</w:t>
      </w:r>
    </w:p>
    <w:p w:rsidR="0024047C" w:rsidRPr="00D00F63" w:rsidRDefault="0024047C" w:rsidP="006E2EA6">
      <w:pPr>
        <w:tabs>
          <w:tab w:val="left" w:pos="720"/>
          <w:tab w:val="left" w:pos="900"/>
        </w:tabs>
        <w:ind w:firstLine="709"/>
        <w:contextualSpacing/>
        <w:jc w:val="both"/>
      </w:pPr>
      <w:r w:rsidRPr="00D00F63">
        <w:t>-МКУ «Муниципальный архив города Апатиты»;</w:t>
      </w:r>
    </w:p>
    <w:p w:rsidR="0024047C" w:rsidRPr="00D00F63" w:rsidRDefault="0024047C" w:rsidP="006E2EA6">
      <w:pPr>
        <w:tabs>
          <w:tab w:val="left" w:pos="720"/>
          <w:tab w:val="left" w:pos="900"/>
        </w:tabs>
        <w:ind w:firstLine="709"/>
        <w:contextualSpacing/>
        <w:jc w:val="both"/>
      </w:pPr>
      <w:r w:rsidRPr="00D00F63">
        <w:t>-МКУ «Служба гражданской защиты г. Апатиты»;</w:t>
      </w:r>
    </w:p>
    <w:p w:rsidR="0024047C" w:rsidRPr="00D00F63" w:rsidRDefault="0024047C" w:rsidP="006E2EA6">
      <w:pPr>
        <w:tabs>
          <w:tab w:val="left" w:pos="720"/>
          <w:tab w:val="left" w:pos="900"/>
        </w:tabs>
        <w:ind w:firstLine="709"/>
        <w:contextualSpacing/>
        <w:jc w:val="both"/>
      </w:pPr>
      <w:r w:rsidRPr="00D00F63">
        <w:t>-МКУ «Управление материально-технического обеспечения деятельности органов местного самоуправления города Апатиты»;</w:t>
      </w:r>
    </w:p>
    <w:p w:rsidR="0024047C" w:rsidRPr="00D00F63" w:rsidRDefault="0024047C" w:rsidP="006E2EA6">
      <w:pPr>
        <w:tabs>
          <w:tab w:val="left" w:pos="720"/>
          <w:tab w:val="left" w:pos="900"/>
        </w:tabs>
        <w:ind w:firstLine="709"/>
        <w:contextualSpacing/>
        <w:jc w:val="both"/>
      </w:pPr>
      <w:r w:rsidRPr="00D00F63">
        <w:t>-МКУ «Многофункциональный центр предоставления государственных и муниципальных услуг города Апатиты»;</w:t>
      </w:r>
    </w:p>
    <w:p w:rsidR="0024047C" w:rsidRPr="00D00F63" w:rsidRDefault="0024047C" w:rsidP="006E2EA6">
      <w:pPr>
        <w:tabs>
          <w:tab w:val="left" w:pos="720"/>
          <w:tab w:val="left" w:pos="900"/>
        </w:tabs>
        <w:ind w:firstLine="709"/>
        <w:contextualSpacing/>
        <w:jc w:val="both"/>
      </w:pPr>
      <w:r w:rsidRPr="00D00F63">
        <w:t>-</w:t>
      </w:r>
      <w:hyperlink r:id="rId8" w:history="1">
        <w:r w:rsidRPr="00D00F63">
          <w:t>МКУ «Централизованная бухгалтерия Администрации города Апатиты</w:t>
        </w:r>
      </w:hyperlink>
      <w:r w:rsidRPr="00D00F63">
        <w:t>».</w:t>
      </w:r>
    </w:p>
    <w:p w:rsidR="0024047C" w:rsidRPr="00D00F63" w:rsidRDefault="0024047C" w:rsidP="00D00F63">
      <w:pPr>
        <w:tabs>
          <w:tab w:val="left" w:pos="720"/>
          <w:tab w:val="left" w:pos="900"/>
        </w:tabs>
        <w:contextualSpacing/>
        <w:jc w:val="center"/>
        <w:rPr>
          <w:b/>
        </w:rPr>
      </w:pPr>
    </w:p>
    <w:p w:rsidR="0024047C" w:rsidRPr="00D00F63" w:rsidRDefault="0024047C" w:rsidP="00D00F63">
      <w:pPr>
        <w:tabs>
          <w:tab w:val="left" w:pos="720"/>
          <w:tab w:val="left" w:pos="900"/>
        </w:tabs>
        <w:contextualSpacing/>
        <w:jc w:val="center"/>
        <w:rPr>
          <w:b/>
        </w:rPr>
      </w:pPr>
      <w:r w:rsidRPr="00D00F63">
        <w:rPr>
          <w:b/>
        </w:rPr>
        <w:t>0100 «ОБЩЕГОСУДАРСТВЕННЫЕ ВОПРОСЫ»</w:t>
      </w:r>
    </w:p>
    <w:p w:rsidR="0024047C" w:rsidRPr="00D00F63" w:rsidRDefault="0024047C" w:rsidP="00D00F63">
      <w:pPr>
        <w:tabs>
          <w:tab w:val="left" w:pos="567"/>
        </w:tabs>
        <w:ind w:firstLine="851"/>
        <w:contextualSpacing/>
        <w:jc w:val="both"/>
      </w:pPr>
    </w:p>
    <w:p w:rsidR="0024047C" w:rsidRPr="00D00F63" w:rsidRDefault="0024047C" w:rsidP="00D00F63">
      <w:pPr>
        <w:tabs>
          <w:tab w:val="left" w:pos="567"/>
        </w:tabs>
        <w:ind w:firstLine="709"/>
        <w:contextualSpacing/>
        <w:jc w:val="both"/>
      </w:pPr>
      <w:r w:rsidRPr="00D00F63">
        <w:rPr>
          <w:b/>
        </w:rPr>
        <w:t>По разделу 0100 «Общегосударственные вопросы»</w:t>
      </w:r>
      <w:r w:rsidRPr="00D00F63">
        <w:t xml:space="preserve"> на 2022 год расходы запланированы в сумме 188 545,1 тыс. рублей, что на 6 365,5 тыс. рублей больше, чем ожидаемое исполнение в 2021 году (182 179,6тыс. рублей), на 2023 год - в сумме 184 595,2 тыс. рублей, на 2024 год - в сумме 192 967,6 тыс. рублей.</w:t>
      </w:r>
    </w:p>
    <w:p w:rsidR="0024047C" w:rsidRPr="00D00F63" w:rsidRDefault="0024047C" w:rsidP="00D00F63">
      <w:pPr>
        <w:tabs>
          <w:tab w:val="left" w:pos="1260"/>
        </w:tabs>
        <w:ind w:firstLine="709"/>
        <w:contextualSpacing/>
        <w:jc w:val="both"/>
      </w:pPr>
      <w:r w:rsidRPr="00D00F63">
        <w:t>Расходы на оплату труда работников Администрации города Апатиты запланированы в соответствии с Положением об оплате труда муниципальных служащих муниципального образования город Апатиты с подведомственной территорией Мурманской области, утвержденным решением Совета депутатов города Апатиты от 27.10.2009 № 687 (с изменениями, внесенными решениями Совета депутатов города Апатиты от 26.04.2011 № 280, от 05.12.2012 № 668, от 26.04.2013 № 762, от 27.09.2013 № 803, от 29.04.2014 № 919, от23.12.2014 № 55, от 28.04.2015 № 121, от 31.05.2016 № 306, от 22.11.2016 № 410, от 26.12.2017 № 577, от 29.10.2019 №</w:t>
      </w:r>
      <w:r w:rsidR="006E2EA6">
        <w:t xml:space="preserve"> </w:t>
      </w:r>
      <w:r w:rsidRPr="00D00F63">
        <w:t>20от 06.10.2020 № 187) с индексацией расходов на оплату труда с 1 октября 2022 года на 4%,с учетом индексации расходов на оплату труда с 1 октября 2023 года на 4%, с 1 октября 2024 года на 4%, с учетом изменения предельной величины для начисления страховых взносов:</w:t>
      </w:r>
    </w:p>
    <w:p w:rsidR="0024047C" w:rsidRPr="00D00F63" w:rsidRDefault="0024047C" w:rsidP="00D00F63">
      <w:pPr>
        <w:tabs>
          <w:tab w:val="left" w:pos="567"/>
        </w:tabs>
        <w:ind w:firstLine="709"/>
        <w:contextualSpacing/>
        <w:jc w:val="both"/>
      </w:pPr>
      <w:r w:rsidRPr="00D00F63">
        <w:t>- на оплату труда Главы администрации расходы на</w:t>
      </w:r>
      <w:r w:rsidR="00DF2BD3">
        <w:t xml:space="preserve"> </w:t>
      </w:r>
      <w:r w:rsidRPr="00D00F63">
        <w:t>2022 год запланированы в сумме 2</w:t>
      </w:r>
      <w:r w:rsidR="00DF2BD3">
        <w:t> </w:t>
      </w:r>
      <w:r w:rsidRPr="00D00F63">
        <w:t>551,0</w:t>
      </w:r>
      <w:r w:rsidR="006E2EA6">
        <w:t xml:space="preserve"> </w:t>
      </w:r>
      <w:r w:rsidRPr="00D00F63">
        <w:t>тыс. рублей, что на</w:t>
      </w:r>
      <w:r w:rsidR="00DF2BD3">
        <w:t xml:space="preserve"> </w:t>
      </w:r>
      <w:r w:rsidRPr="00D00F63">
        <w:t>23,2 тыс. рублей больше, чем ожидаемое исполнение в 2021 году (2527,8 тыс. рублей), на 2023 год - в сумме 2644,9 тыс. рублей, на 2024 год  в сумме 2670,0 тыс. рублей;</w:t>
      </w:r>
    </w:p>
    <w:p w:rsidR="0024047C" w:rsidRPr="00D00F63" w:rsidRDefault="0024047C" w:rsidP="00D00F63">
      <w:pPr>
        <w:tabs>
          <w:tab w:val="left" w:pos="567"/>
        </w:tabs>
        <w:ind w:firstLine="709"/>
        <w:contextualSpacing/>
        <w:jc w:val="both"/>
      </w:pPr>
      <w:r w:rsidRPr="00D00F63">
        <w:t>-</w:t>
      </w:r>
      <w:r w:rsidR="001B246A">
        <w:t xml:space="preserve"> </w:t>
      </w:r>
      <w:r w:rsidRPr="00D00F63">
        <w:t>на оплату труда работников Администрации города Апатиты расходы на 2022 год запланированы в сумме 91 062,1 тыс. рублей, что на 2 405,3 тыс. рублей больше, чем ожидаемое исполнение в 2021 году (88 656,8 тыс. рублей), на 2023 год в сумме 94</w:t>
      </w:r>
      <w:r w:rsidR="00DF2BD3">
        <w:t> </w:t>
      </w:r>
      <w:r w:rsidRPr="00D00F63">
        <w:t>682,8 тыс. рублей, на 2024 год в сумме 98</w:t>
      </w:r>
      <w:r w:rsidR="00DF2BD3">
        <w:t> </w:t>
      </w:r>
      <w:r w:rsidRPr="00D00F63">
        <w:t>618,7 тыс. рублей.</w:t>
      </w:r>
    </w:p>
    <w:p w:rsidR="0024047C" w:rsidRPr="00D00F63" w:rsidRDefault="0024047C" w:rsidP="00D00F63">
      <w:pPr>
        <w:tabs>
          <w:tab w:val="left" w:pos="567"/>
        </w:tabs>
        <w:ind w:firstLine="709"/>
        <w:contextualSpacing/>
        <w:jc w:val="both"/>
      </w:pPr>
      <w:r w:rsidRPr="00D00F63">
        <w:t>Расходы на обеспечение функций Главы местной администрации на 2022-2024 год запланированы в сумме 36,6 тыс. рублей, что соответствует ожидаемому исполнению в 2021 году.</w:t>
      </w:r>
    </w:p>
    <w:p w:rsidR="0024047C" w:rsidRPr="00D00F63" w:rsidRDefault="0024047C" w:rsidP="00D00F63">
      <w:pPr>
        <w:tabs>
          <w:tab w:val="left" w:pos="567"/>
        </w:tabs>
        <w:ind w:firstLine="709"/>
        <w:contextualSpacing/>
        <w:jc w:val="both"/>
      </w:pPr>
      <w:r w:rsidRPr="00D00F63">
        <w:t xml:space="preserve">Расходы на обеспечение функций работников органов местного самоуправления запланированы на 2022 год в сумме 1 359,1 тыс. рублей, что на 358,0 тыс. рублей больше, чем ожидаемое исполнение в 2021 году (1001,1 тыс. рублей). Увеличение расходов связано с тем, что в связи с распространением новой коронавирусной инфекции COViD-19 в 2021 году сократились расходы на повышение квалификации </w:t>
      </w:r>
      <w:r w:rsidRPr="00D00F63">
        <w:lastRenderedPageBreak/>
        <w:t>(дистанционный формат). На 2023 год расходы запланированы в сумме 865,3 тыс. рублей, на 2024 год - в сумме 920,0  тыс. рублей.</w:t>
      </w:r>
    </w:p>
    <w:p w:rsidR="0024047C" w:rsidRPr="00D00F63" w:rsidRDefault="0024047C" w:rsidP="00D00F63">
      <w:pPr>
        <w:tabs>
          <w:tab w:val="left" w:pos="567"/>
        </w:tabs>
        <w:ind w:firstLine="709"/>
        <w:contextualSpacing/>
        <w:jc w:val="both"/>
      </w:pPr>
      <w:r w:rsidRPr="00D00F63">
        <w:t>Расходы на единовременное поощрение за многолетнюю безупречную муниципальную службу, выплачиваемое муниципальным служащим, на 2022 год запланированы в сумме 765,2 тыс. рублей, что на 193,3 тыс. рублей больше, чем ожидаемое исполнение в 2021 году (958,4 тыс. рублей), в</w:t>
      </w:r>
      <w:r w:rsidR="00DF2BD3">
        <w:t xml:space="preserve"> </w:t>
      </w:r>
      <w:r w:rsidRPr="00D00F63">
        <w:t>2023</w:t>
      </w:r>
      <w:r w:rsidR="00DF2BD3">
        <w:t xml:space="preserve"> </w:t>
      </w:r>
      <w:r w:rsidRPr="00D00F63">
        <w:t>году расходы отсутствуют, на 2024 год расходы запланированы в сумме 1 510,7 тыс. рублей.</w:t>
      </w:r>
    </w:p>
    <w:p w:rsidR="0024047C" w:rsidRPr="00D00F63" w:rsidRDefault="0024047C" w:rsidP="00D00F63">
      <w:pPr>
        <w:tabs>
          <w:tab w:val="left" w:pos="567"/>
        </w:tabs>
        <w:ind w:firstLine="709"/>
        <w:contextualSpacing/>
        <w:jc w:val="both"/>
      </w:pPr>
      <w:r w:rsidRPr="00D00F63">
        <w:t>Расходы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 на</w:t>
      </w:r>
      <w:r w:rsidR="00DF2BD3">
        <w:t xml:space="preserve"> </w:t>
      </w:r>
      <w:r w:rsidRPr="00D00F63">
        <w:t>2022</w:t>
      </w:r>
      <w:r w:rsidR="00DF2BD3">
        <w:t xml:space="preserve"> </w:t>
      </w:r>
      <w:r w:rsidRPr="00D00F63">
        <w:t>год запланированы в сумме 1613,2 тыс. рублей, что на 159,2 тыс. рублей меньше ожидаемого исполнения в 2021 году (1 772,4 тыс. рублей), на 2023 год - в сумме 1 219,9 тыс. рублей, на 2024 год - в сумме 1 492,3  тыс. рублей.</w:t>
      </w:r>
    </w:p>
    <w:p w:rsidR="0024047C" w:rsidRPr="00D00F63" w:rsidRDefault="0024047C" w:rsidP="00D00F63">
      <w:pPr>
        <w:tabs>
          <w:tab w:val="left" w:pos="567"/>
        </w:tabs>
        <w:ind w:firstLine="709"/>
        <w:contextualSpacing/>
        <w:jc w:val="both"/>
      </w:pPr>
      <w:r w:rsidRPr="00D00F63">
        <w:t>Средства резервного фонда Администрации города Апатиты на 2022-2024 годы запланированы в сумме 5 000,0 тыс. рублей ежегодно.</w:t>
      </w:r>
    </w:p>
    <w:p w:rsidR="0024047C" w:rsidRPr="00D00F63" w:rsidRDefault="0024047C" w:rsidP="00D00F63">
      <w:pPr>
        <w:tabs>
          <w:tab w:val="left" w:pos="567"/>
        </w:tabs>
        <w:ind w:firstLine="709"/>
        <w:contextualSpacing/>
        <w:jc w:val="both"/>
      </w:pPr>
      <w:r w:rsidRPr="00D00F63">
        <w:t>Расходы на актуализацию схемы теплоснабжения на 2022-2024 годы запланированы на уровне ожидаемого исполнения в 2021 году в сумме 96,0 тыс. рублей ежегодно.</w:t>
      </w:r>
    </w:p>
    <w:p w:rsidR="0024047C" w:rsidRPr="00D00F63" w:rsidRDefault="0024047C" w:rsidP="00D00F63">
      <w:pPr>
        <w:tabs>
          <w:tab w:val="left" w:pos="567"/>
        </w:tabs>
        <w:ind w:firstLine="709"/>
        <w:contextualSpacing/>
        <w:jc w:val="both"/>
      </w:pPr>
      <w:r w:rsidRPr="00D00F63">
        <w:t>Расходы на сопровождение и развитие информационно-технологической инфраструктуры в сфере управления общественными финансами на 2022-2024 годы запланированы в сумме 300,5</w:t>
      </w:r>
      <w:r w:rsidR="00DF2BD3">
        <w:t xml:space="preserve"> </w:t>
      </w:r>
      <w:r w:rsidRPr="00D00F63">
        <w:t>тыс. рублей ежегодно, что на 22,4 тыс. рублей больше, чем ожидаемое исполнение 2021 года (278,1 тыс. рублей) в связи с увеличением стоимости услуги.</w:t>
      </w:r>
    </w:p>
    <w:p w:rsidR="0024047C" w:rsidRPr="00D00F63" w:rsidRDefault="0024047C" w:rsidP="00D00F63">
      <w:pPr>
        <w:tabs>
          <w:tab w:val="left" w:pos="567"/>
        </w:tabs>
        <w:ind w:firstLine="709"/>
        <w:contextualSpacing/>
        <w:jc w:val="both"/>
      </w:pPr>
      <w:r w:rsidRPr="00D00F63">
        <w:t>Расходы на техническую защиту персональных данных запланированы на</w:t>
      </w:r>
      <w:r w:rsidR="00DF2BD3">
        <w:t xml:space="preserve"> </w:t>
      </w:r>
      <w:r w:rsidRPr="00D00F63">
        <w:t>2022-2024 годы в сумме 247,4 тыс. рублей ежегодно, что на 72,0 тыс. рублей больше, чем ожидаемый расход 2021 года (175,4 тыс. рублей). Увеличение расходов связано с необходимостью ежегодного оформления электронных подписей, работы антивирусного программного обеспечения и лицензии к нему.</w:t>
      </w:r>
    </w:p>
    <w:p w:rsidR="0024047C" w:rsidRPr="00D00F63" w:rsidRDefault="0024047C" w:rsidP="00D00F63">
      <w:pPr>
        <w:tabs>
          <w:tab w:val="left" w:pos="567"/>
        </w:tabs>
        <w:ind w:firstLine="709"/>
        <w:contextualSpacing/>
        <w:jc w:val="both"/>
      </w:pPr>
      <w:r w:rsidRPr="00D00F63">
        <w:t>Расходы на обучение муниципальных служащих и иных работников органов местного самоуправления г.Апатиты, ответственных за организацию обработки, и защиту персональных данных, на 2022 год запланированы в сумме 38,5 тыс. рублей, что соответствует ожидаемым расходам 2021 года. На 2023-2024 годы расходы не запланированы.</w:t>
      </w:r>
    </w:p>
    <w:p w:rsidR="0024047C" w:rsidRPr="00D00F63" w:rsidRDefault="0024047C" w:rsidP="00D00F63">
      <w:pPr>
        <w:ind w:firstLine="709"/>
        <w:jc w:val="both"/>
      </w:pPr>
      <w:r w:rsidRPr="00D00F63">
        <w:t xml:space="preserve">Расходы на аттестацию и контроль эффективности внедрённых мер и средств защиты объектов информатизации на 2022-2024 годы запланированы в сумме 156,1 тыс. рублей, что на 76,5 тыс. рублей больше, чем ожидаемое исполнение в 2021 году (79,6 тыс. рублей). </w:t>
      </w:r>
    </w:p>
    <w:p w:rsidR="0024047C" w:rsidRPr="00D00F63" w:rsidRDefault="0024047C" w:rsidP="00D00F63">
      <w:pPr>
        <w:ind w:firstLine="709"/>
        <w:jc w:val="both"/>
      </w:pPr>
      <w:r w:rsidRPr="00D00F63">
        <w:t xml:space="preserve">Расходы на приобретение технических средств защиты информации на 2022-2024 годы запланированы в сумме 30,5 тыс. рублей ежегодно, что на 864,9 тыс. рублей меньше, чем ожидаемое исполнение в 2021 году (895,4 тыс. рублей). Уменьшение расходов связано с </w:t>
      </w:r>
      <w:r w:rsidRPr="00D00F63">
        <w:rPr>
          <w:rFonts w:eastAsia="Calibri"/>
          <w:u w:color="000000"/>
        </w:rPr>
        <w:t>приобретением и монтажом в 2021 году технических средств защиты информации, в том числе установкой дополнительных средств акустической защиты, носящей разовый характер.</w:t>
      </w:r>
    </w:p>
    <w:p w:rsidR="0024047C" w:rsidRPr="00D00F63" w:rsidRDefault="0024047C" w:rsidP="00D00F63">
      <w:pPr>
        <w:tabs>
          <w:tab w:val="left" w:pos="567"/>
        </w:tabs>
        <w:ind w:firstLine="709"/>
        <w:contextualSpacing/>
        <w:jc w:val="both"/>
      </w:pPr>
      <w:r w:rsidRPr="00D00F63">
        <w:t>Расходы на продолжение участия муниципального образования город Апатиты в организациях межрегионального сотрудничества на 2022-2024 годы запланированы  в сумме 191,2 тыс. рублей, что на 1,2 тыс. рублей меньше, чем ожидаемое исполнение в 2021 году (192,4 тыс. рублей). Уменьшение расходов связано со снижением численности населения.</w:t>
      </w:r>
    </w:p>
    <w:p w:rsidR="0024047C" w:rsidRPr="00D00F63" w:rsidRDefault="0024047C" w:rsidP="00D00F63">
      <w:pPr>
        <w:tabs>
          <w:tab w:val="left" w:pos="567"/>
        </w:tabs>
        <w:ind w:firstLine="709"/>
        <w:contextualSpacing/>
        <w:jc w:val="both"/>
      </w:pPr>
      <w:r w:rsidRPr="00D00F63">
        <w:t xml:space="preserve">Расходы на компенсацию затрат, связанных с официальным опубликованием муниципальных правовых актов и иных официальных материалов органов местного самоуправления города Апатиты в средствах массовой информации (в ООО «Редакция региональной общественно-политической газеты «Кировский рабочий»), запланированы </w:t>
      </w:r>
      <w:r w:rsidRPr="00D00F63">
        <w:lastRenderedPageBreak/>
        <w:t>на 2022-2024 годы в сумме 2 000,0 тыс. рублей ежегодно, что на 1591,8 тыс. рублей меньше, чем ожидаемое исполнение в 2021 году (3 591,8 тыс. рублей).</w:t>
      </w:r>
    </w:p>
    <w:p w:rsidR="0024047C" w:rsidRPr="00D00F63" w:rsidRDefault="0024047C" w:rsidP="00D00F63">
      <w:pPr>
        <w:tabs>
          <w:tab w:val="left" w:pos="567"/>
        </w:tabs>
        <w:ind w:firstLine="709"/>
        <w:contextualSpacing/>
        <w:jc w:val="both"/>
      </w:pPr>
      <w:r w:rsidRPr="00D00F63">
        <w:t>Расходы на обеспечение деятельности МКУ «Муниципальный архив города Апатиты» на 2022</w:t>
      </w:r>
      <w:r w:rsidR="001B246A">
        <w:t xml:space="preserve"> </w:t>
      </w:r>
      <w:r w:rsidRPr="00D00F63">
        <w:t xml:space="preserve">год запланированы в сумме 3 868,2 тыс. рублей, что на 103,0 тыс. рублей больше, чем ожидаемое исполнение в 2021 году (3765,2 тыс. рублей). </w:t>
      </w:r>
      <w:r w:rsidRPr="00D00F63">
        <w:rPr>
          <w:bCs/>
        </w:rPr>
        <w:t xml:space="preserve">Увеличение расходов в 2022 году связано с индексацией окладов с 01.09.2021 на 5 %, индексацией окладов на 4 % с 01.10.2021. </w:t>
      </w:r>
      <w:r w:rsidRPr="00D00F63">
        <w:t>На 2023 год расходы запланированы в сумме 4013,1 тыс. рублей, на2024 год в сумме 4175,2 тыс. рублей.</w:t>
      </w:r>
    </w:p>
    <w:p w:rsidR="0024047C" w:rsidRPr="00D00F63" w:rsidRDefault="0024047C" w:rsidP="00D00F63">
      <w:pPr>
        <w:tabs>
          <w:tab w:val="left" w:pos="567"/>
        </w:tabs>
        <w:ind w:firstLine="709"/>
        <w:contextualSpacing/>
        <w:jc w:val="both"/>
      </w:pPr>
      <w:r w:rsidRPr="00D00F63">
        <w:t>Расходы на обеспечение деятельности МКУ «Управление материально-технического обеспечения деятельности органов местного самоуправления города Апатиты» на 2022 год запланированы с учетом оптимизации в сумме 47 384,2</w:t>
      </w:r>
      <w:r w:rsidR="001B246A">
        <w:t xml:space="preserve"> </w:t>
      </w:r>
      <w:r w:rsidRPr="00D00F63">
        <w:t>тыс. рублей, что на 7 786,0 тыс. рублей больше, чем ожидаемое исполнение в 2021 году (39 598,2</w:t>
      </w:r>
      <w:r w:rsidR="001B246A">
        <w:t xml:space="preserve"> </w:t>
      </w:r>
      <w:r w:rsidRPr="00D00F63">
        <w:t>тыс. рублей). Увеличение расходов в 2021 году связано с  индексацией окладов с 01.09.2021 на 5,0 %, с индексацией окладов с 01.10.2022 на 4,0 %, планирован</w:t>
      </w:r>
      <w:r w:rsidR="00DF2BD3">
        <w:t>ием расходов на ремонт помещений Совета депутатов и Администрации города</w:t>
      </w:r>
      <w:r w:rsidRPr="00D00F63">
        <w:t>, замену оконных блоков, приобретение автомобиля. На</w:t>
      </w:r>
      <w:r w:rsidR="001B246A">
        <w:t xml:space="preserve"> </w:t>
      </w:r>
      <w:r w:rsidRPr="00D00F63">
        <w:t>2023 год расходы запланированы  в сумме 40 789,7 тыс. рублей, на2024 год - в сумме 41 988,3 тыс. рублей.</w:t>
      </w:r>
    </w:p>
    <w:p w:rsidR="0024047C" w:rsidRPr="00D00F63" w:rsidRDefault="0024047C" w:rsidP="00D00F63">
      <w:pPr>
        <w:tabs>
          <w:tab w:val="left" w:pos="567"/>
        </w:tabs>
        <w:ind w:firstLine="709"/>
        <w:contextualSpacing/>
        <w:jc w:val="both"/>
      </w:pPr>
      <w:r w:rsidRPr="00D00F63">
        <w:t>Расходы на обеспечение деятельности МКУ «Многофункциональный центр предоставления государственных и муниципальных услуг города Апатиты» на 2022 год запланированы в сумме 15377,4 тыс. рублей, что на 1392,2 тыс. рублей больше, чем ожидаемое исполнение в 2021 году (13 985,2 тыс. рублей).</w:t>
      </w:r>
      <w:r w:rsidRPr="00D00F63">
        <w:rPr>
          <w:bCs/>
        </w:rPr>
        <w:t xml:space="preserve"> Увеличение расходов в 2022 году связано с индексацией окладов на 5% с 01.09.2021, на 4% с 01.10.2022, а также увеличением на 1 ед. штатной численности учреждения в связи с созданием на базе МКУ «МФЦ г. Апатиты» Центра цифровых компетенций. </w:t>
      </w:r>
      <w:r w:rsidRPr="00D00F63">
        <w:t>На 2023 год расходы запланированы  в сумме 16 426,8 тыс. рублей, на 2024 год - в сумме 17 016,3 тыс. рублей.</w:t>
      </w:r>
    </w:p>
    <w:p w:rsidR="0024047C" w:rsidRPr="00D00F63" w:rsidRDefault="0024047C" w:rsidP="00D00F63">
      <w:pPr>
        <w:tabs>
          <w:tab w:val="left" w:pos="720"/>
          <w:tab w:val="left" w:pos="900"/>
        </w:tabs>
        <w:ind w:firstLine="709"/>
        <w:contextualSpacing/>
        <w:jc w:val="both"/>
      </w:pPr>
      <w:r w:rsidRPr="00D00F63">
        <w:t>Кроме того в рамках деятельности МКУ «Многофункциональный центр предоставления государственных и муниципальных услуг города Апатиты» запланирован ряд расходов, не предусмотренный в 2021 году:</w:t>
      </w:r>
    </w:p>
    <w:p w:rsidR="0024047C" w:rsidRPr="00D00F63" w:rsidRDefault="0024047C" w:rsidP="00D00F63">
      <w:pPr>
        <w:tabs>
          <w:tab w:val="left" w:pos="720"/>
          <w:tab w:val="left" w:pos="900"/>
        </w:tabs>
        <w:ind w:firstLine="709"/>
        <w:contextualSpacing/>
        <w:jc w:val="both"/>
      </w:pPr>
      <w:r w:rsidRPr="00D00F63">
        <w:t>- расходы на обеспечение соответствия деятельности МКУ «МФЦ г. Апатиты» требованиям действующего законодательства РФ, в т.ч. в сфере информационных систем на  2022 год в сумме 276,9 тыс. рублей, на 2023-2024 годы - 72,0 тыс. рублей ежегодно</w:t>
      </w:r>
      <w:r w:rsidR="001B246A">
        <w:t>;</w:t>
      </w:r>
    </w:p>
    <w:p w:rsidR="0024047C" w:rsidRPr="00D00F63" w:rsidRDefault="0024047C" w:rsidP="00D00F63">
      <w:pPr>
        <w:tabs>
          <w:tab w:val="left" w:pos="567"/>
        </w:tabs>
        <w:ind w:firstLine="709"/>
        <w:contextualSpacing/>
        <w:jc w:val="both"/>
      </w:pPr>
      <w:r w:rsidRPr="00D00F63">
        <w:t>- расходы на обеспечение соответствия деятельности МКУ «МФЦ г. Апатиты» требованиям действующего законодательства РФ в сфере защиты информации на 2022 год в сумме 295,7 тыс. рублей</w:t>
      </w:r>
      <w:r w:rsidR="001B246A">
        <w:t>;</w:t>
      </w:r>
    </w:p>
    <w:p w:rsidR="0024047C" w:rsidRPr="00D00F63" w:rsidRDefault="0024047C" w:rsidP="00D00F63">
      <w:pPr>
        <w:tabs>
          <w:tab w:val="left" w:pos="567"/>
        </w:tabs>
        <w:ind w:firstLine="709"/>
        <w:contextualSpacing/>
        <w:jc w:val="both"/>
      </w:pPr>
      <w:r w:rsidRPr="00D00F63">
        <w:t>- расходы на обеспечение функционирования программно-технического комплекса «Криптокабина» на 2022-2024 годы в сумме 292,8 тыс. рублей ежегодно</w:t>
      </w:r>
      <w:r w:rsidR="001B246A">
        <w:t>;</w:t>
      </w:r>
    </w:p>
    <w:p w:rsidR="0024047C" w:rsidRPr="00D00F63" w:rsidRDefault="0024047C" w:rsidP="00D00F63">
      <w:pPr>
        <w:tabs>
          <w:tab w:val="left" w:pos="567"/>
        </w:tabs>
        <w:ind w:firstLine="709"/>
        <w:contextualSpacing/>
        <w:jc w:val="both"/>
      </w:pPr>
      <w:r w:rsidRPr="00D00F63">
        <w:t xml:space="preserve">- расходы на создание и сопровождение на базе МКУ </w:t>
      </w:r>
      <w:r w:rsidR="00DF2BD3">
        <w:t>«</w:t>
      </w:r>
      <w:r w:rsidRPr="00D00F63">
        <w:t>МФЦ г. Апатиты» Центра цифровых компетенций» на 2022 год в сумме 230,7 тыс. рублей.</w:t>
      </w:r>
    </w:p>
    <w:p w:rsidR="0024047C" w:rsidRPr="00D00F63" w:rsidRDefault="0024047C" w:rsidP="00D00F63">
      <w:pPr>
        <w:tabs>
          <w:tab w:val="left" w:pos="567"/>
        </w:tabs>
        <w:ind w:firstLine="709"/>
        <w:contextualSpacing/>
        <w:jc w:val="both"/>
      </w:pPr>
    </w:p>
    <w:p w:rsidR="0024047C" w:rsidRPr="00D00F63" w:rsidRDefault="0024047C" w:rsidP="00D00F63">
      <w:pPr>
        <w:tabs>
          <w:tab w:val="left" w:pos="567"/>
        </w:tabs>
        <w:ind w:firstLine="709"/>
        <w:contextualSpacing/>
        <w:jc w:val="both"/>
      </w:pPr>
      <w:r w:rsidRPr="00D00F63">
        <w:t xml:space="preserve">Расходы на обеспечение деятельности </w:t>
      </w:r>
      <w:hyperlink r:id="rId9" w:history="1">
        <w:r w:rsidRPr="00D00F63">
          <w:t>МКУ «Централизованная бухгалтерия Администрации города Апатиты</w:t>
        </w:r>
      </w:hyperlink>
      <w:r w:rsidRPr="00D00F63">
        <w:t xml:space="preserve">» на 2022 год запланированы в сумме 13 828,5 тыс. рублей, что на 721,6 тыс. рублей больше, чем ожидаемое исполнение в 2021 году (13 106,9 тыс. рублей). </w:t>
      </w:r>
      <w:r w:rsidRPr="00D00F63">
        <w:rPr>
          <w:bCs/>
        </w:rPr>
        <w:t xml:space="preserve">Увеличение расходов в 2022 году связано с индексацией окладов с 01.09.2021 на 5 %, индексацией окладов на 4 % с 01.10.2021. </w:t>
      </w:r>
      <w:r w:rsidRPr="00D00F63">
        <w:t>На 2023 год расходы запланированы в сумме 14 354,8 тыс. рублей, на 2024 год в сумме 14 916,8 тыс. рублей.</w:t>
      </w:r>
    </w:p>
    <w:p w:rsidR="0024047C" w:rsidRPr="00D00F63" w:rsidRDefault="0024047C" w:rsidP="00D00F63">
      <w:pPr>
        <w:tabs>
          <w:tab w:val="left" w:pos="567"/>
        </w:tabs>
        <w:ind w:firstLine="709"/>
        <w:contextualSpacing/>
        <w:jc w:val="both"/>
      </w:pPr>
      <w:r w:rsidRPr="00D00F63">
        <w:t>В соответствии с проектом Закона Мурманской области «Об областном бюджете на 2022 год и на плановый период 2023 и 2024 годов» на 2022 год запланированы бюджетные ассигнования в сумме</w:t>
      </w:r>
      <w:r w:rsidR="0032558B">
        <w:t xml:space="preserve"> </w:t>
      </w:r>
      <w:r w:rsidRPr="00D00F63">
        <w:t>1 543,3 тыс. рублей, на 2023 год - в сумме</w:t>
      </w:r>
      <w:r w:rsidR="001B246A">
        <w:t xml:space="preserve"> </w:t>
      </w:r>
      <w:r w:rsidRPr="00D00F63">
        <w:t>1 539,7 тыс. рублей, на 2024 год - в сумме 1 600,9</w:t>
      </w:r>
      <w:r w:rsidR="001B246A">
        <w:t xml:space="preserve"> </w:t>
      </w:r>
      <w:r w:rsidRPr="00D00F63">
        <w:t>тыс. рублей, в том числе:</w:t>
      </w:r>
    </w:p>
    <w:p w:rsidR="0024047C" w:rsidRPr="00D00F63" w:rsidRDefault="0024047C" w:rsidP="00D00F63">
      <w:pPr>
        <w:ind w:firstLine="709"/>
        <w:contextualSpacing/>
        <w:jc w:val="both"/>
      </w:pPr>
      <w:r w:rsidRPr="00D00F63">
        <w:t xml:space="preserve">- расходы на осуществление полномочий по составлению (изменению) списков кандидатов в присяжных заседателей федеральных судов общей юрисдикции в Российской Федерации запланированы на 2022 год в сумме 65,3 тыс. рублей, что на 58,7 </w:t>
      </w:r>
      <w:r w:rsidRPr="00D00F63">
        <w:lastRenderedPageBreak/>
        <w:t>тыс. рублей больше, чем ожидаемые расходы в 2021 году (6,7 тыс. рублей), на 2023 год – в сумме 2,4 тыс. рублей, на 2024 год – в сумме 2,2 тыс. рублей.</w:t>
      </w:r>
    </w:p>
    <w:p w:rsidR="0024047C" w:rsidRPr="00D00F63" w:rsidRDefault="0024047C" w:rsidP="00D00F63">
      <w:pPr>
        <w:tabs>
          <w:tab w:val="left" w:pos="567"/>
        </w:tabs>
        <w:ind w:firstLine="709"/>
        <w:contextualSpacing/>
        <w:jc w:val="both"/>
      </w:pPr>
      <w:r w:rsidRPr="00D00F63">
        <w:t>- расходы на реализацию Закона Мурманской области «Об административных комиссиях» запланированы на 2022годв сумме 1471,9 тыс. рублей, что на 170,8 тыс. рублей больше ожидаемого исполнения в 2021 году (1301,2 тыс. рублей). На 2023 год расходы запланированы в сумме 1 531,3 тыс. рублей, на 2024 год в сумме 1592,7 тыс. рублей;</w:t>
      </w:r>
    </w:p>
    <w:p w:rsidR="0024047C" w:rsidRPr="00D00F63" w:rsidRDefault="0024047C" w:rsidP="00D00F63">
      <w:pPr>
        <w:tabs>
          <w:tab w:val="left" w:pos="567"/>
        </w:tabs>
        <w:ind w:firstLine="709"/>
        <w:contextualSpacing/>
        <w:jc w:val="both"/>
      </w:pPr>
      <w:r w:rsidRPr="00D00F63">
        <w:t>- расходы на осуществление органами местного самоуправления отдельных государственных полномочий Мурманской области по определению перечня должностных лиц, уполномоченных составлять протоколы об административных правонарушениях, предусмотренных Законом Мурманской области «Об административных правонарушениях», на 2022-2024 годы запланированы на уровне ожидаемого исполнения в 2021 году года в сумме 6,0 тыс. рублей ежегодно.</w:t>
      </w:r>
    </w:p>
    <w:p w:rsidR="0024047C" w:rsidRPr="00D00F63" w:rsidRDefault="0024047C" w:rsidP="00D00F63">
      <w:pPr>
        <w:tabs>
          <w:tab w:val="left" w:pos="567"/>
        </w:tabs>
        <w:ind w:firstLine="709"/>
        <w:contextualSpacing/>
        <w:jc w:val="both"/>
      </w:pPr>
    </w:p>
    <w:p w:rsidR="0024047C" w:rsidRPr="00D00F63" w:rsidRDefault="0024047C" w:rsidP="00D00F63">
      <w:pPr>
        <w:tabs>
          <w:tab w:val="left" w:pos="720"/>
          <w:tab w:val="left" w:pos="900"/>
        </w:tabs>
        <w:ind w:firstLine="709"/>
        <w:contextualSpacing/>
        <w:jc w:val="both"/>
      </w:pPr>
      <w:r w:rsidRPr="00D00F63">
        <w:t>Кроме того в 2021 году по разделу «Общегосударственные вопросы» осуществлялись разовые расходы, которые не предусмотрены в 2022-2024 годах:</w:t>
      </w:r>
    </w:p>
    <w:p w:rsidR="0024047C" w:rsidRPr="00D00F63" w:rsidRDefault="0024047C" w:rsidP="00D00F63">
      <w:pPr>
        <w:tabs>
          <w:tab w:val="left" w:pos="567"/>
        </w:tabs>
        <w:ind w:firstLine="709"/>
        <w:contextualSpacing/>
        <w:jc w:val="both"/>
      </w:pPr>
      <w:r w:rsidRPr="00D00F63">
        <w:t>- расходы на проведение Всероссийской переписи населения 2022 года в сумме 879,3 тыс. рублей</w:t>
      </w:r>
      <w:r w:rsidR="001B246A">
        <w:t>;</w:t>
      </w:r>
    </w:p>
    <w:p w:rsidR="0024047C" w:rsidRPr="00D00F63" w:rsidRDefault="0024047C" w:rsidP="00D00F63">
      <w:pPr>
        <w:tabs>
          <w:tab w:val="left" w:pos="567"/>
        </w:tabs>
        <w:ind w:firstLine="709"/>
        <w:contextualSpacing/>
        <w:jc w:val="both"/>
      </w:pPr>
      <w:r w:rsidRPr="00D00F63">
        <w:t>- расходы на компенсационные выплаты муниципальным служащим, высвобождаемым в связи с выходом на трудовую пенсию 559,9 тыс. рублей</w:t>
      </w:r>
      <w:r w:rsidR="001B246A">
        <w:t>;</w:t>
      </w:r>
    </w:p>
    <w:p w:rsidR="0024047C" w:rsidRPr="00D00F63" w:rsidRDefault="0024047C" w:rsidP="00D00F63">
      <w:pPr>
        <w:tabs>
          <w:tab w:val="left" w:pos="567"/>
        </w:tabs>
        <w:ind w:firstLine="709"/>
        <w:contextualSpacing/>
        <w:jc w:val="both"/>
      </w:pPr>
      <w:r w:rsidRPr="00D00F63">
        <w:t>-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городского бюджета 33,2 тыс. рублей</w:t>
      </w:r>
      <w:r w:rsidR="001B246A">
        <w:t>;</w:t>
      </w:r>
    </w:p>
    <w:p w:rsidR="0024047C" w:rsidRPr="00D00F63" w:rsidRDefault="0024047C" w:rsidP="00D00F63">
      <w:pPr>
        <w:tabs>
          <w:tab w:val="left" w:pos="567"/>
        </w:tabs>
        <w:ind w:firstLine="709"/>
        <w:contextualSpacing/>
        <w:jc w:val="both"/>
      </w:pPr>
      <w:r w:rsidRPr="00D00F63">
        <w:t>- расходы, связанные с профилактикой и устранением последствий распространения коронавирусной инфекции (обеспечение дежурства на контрольно-пропускном пункте на въезд в г.Апатиты) в сумме 34,8 тыс. рублей;</w:t>
      </w:r>
    </w:p>
    <w:p w:rsidR="0024047C" w:rsidRPr="00D00F63" w:rsidRDefault="0024047C" w:rsidP="00D00F63">
      <w:pPr>
        <w:tabs>
          <w:tab w:val="left" w:pos="567"/>
        </w:tabs>
        <w:ind w:firstLine="709"/>
        <w:contextualSpacing/>
        <w:jc w:val="both"/>
      </w:pPr>
      <w:r w:rsidRPr="00D00F63">
        <w:t>- расходы по приобретению и установке программно-технического комплекса «Криптобиокабина» за счет иного межбюджетного трансферта выделенного из  резервного фонда Правительства Мурманской области в сумме 1 891,8 тыс. рублей;</w:t>
      </w:r>
    </w:p>
    <w:p w:rsidR="0024047C" w:rsidRPr="00D00F63" w:rsidRDefault="0024047C" w:rsidP="00D00F63">
      <w:pPr>
        <w:tabs>
          <w:tab w:val="left" w:pos="720"/>
          <w:tab w:val="left" w:pos="900"/>
        </w:tabs>
        <w:ind w:firstLine="709"/>
        <w:contextualSpacing/>
        <w:jc w:val="both"/>
      </w:pPr>
      <w:r w:rsidRPr="00D00F63">
        <w:t>- за счет средств резервного фонда, предусмотренных на осуществление дежурства на специально оборудованном контрольно-пропускном пункте, установленном на территориях муниципальных образований с подведомственной территорией  г.</w:t>
      </w:r>
      <w:r w:rsidR="004A52F8">
        <w:t xml:space="preserve"> </w:t>
      </w:r>
      <w:r w:rsidRPr="00D00F63">
        <w:t>Кировск и г.</w:t>
      </w:r>
      <w:r w:rsidR="004A52F8">
        <w:t xml:space="preserve"> </w:t>
      </w:r>
      <w:r w:rsidRPr="00D00F63">
        <w:t>Апатиты в период с 02.01.2021 по 30.01.2021, выделенных по постановлению Администрации города Апатиты от 20.11.2020 № 841 (в редакции постановления от 02.07.2021 № 547) в сумме 50,4 тыс. рублей</w:t>
      </w:r>
      <w:r w:rsidR="004A52F8">
        <w:t>;</w:t>
      </w:r>
    </w:p>
    <w:p w:rsidR="0024047C" w:rsidRPr="00D00F63" w:rsidRDefault="0024047C" w:rsidP="00D00F63">
      <w:pPr>
        <w:tabs>
          <w:tab w:val="left" w:pos="720"/>
          <w:tab w:val="left" w:pos="900"/>
        </w:tabs>
        <w:ind w:firstLine="709"/>
        <w:contextualSpacing/>
        <w:jc w:val="both"/>
      </w:pPr>
      <w:r w:rsidRPr="00D00F63">
        <w:t>- за счет средств резервного фонда, предусмотренных на изготовление рекламной продукции (световое табло, табличка композит, табличка фигурная, стойка для плакатов, баннер), выделенных по постановлению Администрации города Апатиты от 29.04.2021 № 362 в сумме 51,7 тыс. рублей</w:t>
      </w:r>
      <w:r w:rsidR="004A52F8">
        <w:t>;</w:t>
      </w:r>
    </w:p>
    <w:p w:rsidR="0024047C" w:rsidRPr="00D00F63" w:rsidRDefault="0024047C" w:rsidP="00D00F63">
      <w:pPr>
        <w:tabs>
          <w:tab w:val="left" w:pos="720"/>
          <w:tab w:val="left" w:pos="900"/>
        </w:tabs>
        <w:ind w:firstLine="709"/>
        <w:contextualSpacing/>
        <w:jc w:val="both"/>
      </w:pPr>
      <w:r w:rsidRPr="00D00F63">
        <w:t>- за счет средств резервного фонда, предусмотренных на изготовление стоек для плакатов в рамках проведения учений по развертыванию элементов базы мобилизационного развертывания военного комиссариата городов Кировск, Апатиты Мурманской области, выделенных по постановлению Администрации города Апатиты от 18.05.2021 № 422 в сумме 22,0 тыс. рублей</w:t>
      </w:r>
      <w:r w:rsidR="004A52F8">
        <w:t>;</w:t>
      </w:r>
    </w:p>
    <w:p w:rsidR="0024047C" w:rsidRPr="00D00F63" w:rsidRDefault="0024047C" w:rsidP="00D00F63">
      <w:pPr>
        <w:tabs>
          <w:tab w:val="left" w:pos="720"/>
          <w:tab w:val="left" w:pos="900"/>
        </w:tabs>
        <w:ind w:firstLine="709"/>
        <w:contextualSpacing/>
        <w:jc w:val="both"/>
      </w:pPr>
      <w:r w:rsidRPr="00D00F63">
        <w:t>- за счет средств резервного фонда, предусмотренных на выполнение работ по ремонту фасада здания Администрации города Апатиты, расположенного по адресу: г. Апатиты, пл. Ленина, д. 1, выделенных по постановлению Администрации города Апатиты от 16.08.2021 № 645 в сумме 227,4 тыс. рублей</w:t>
      </w:r>
      <w:r w:rsidR="004A52F8">
        <w:t>;</w:t>
      </w:r>
    </w:p>
    <w:p w:rsidR="0024047C" w:rsidRPr="00D00F63" w:rsidRDefault="0024047C" w:rsidP="00D00F63">
      <w:pPr>
        <w:tabs>
          <w:tab w:val="left" w:pos="720"/>
          <w:tab w:val="left" w:pos="900"/>
        </w:tabs>
        <w:ind w:firstLine="709"/>
        <w:contextualSpacing/>
        <w:jc w:val="both"/>
      </w:pPr>
      <w:r w:rsidRPr="00D00F63">
        <w:t>- расходы на реализацию решения Совета депутатов г.Апатиты «Об учреждении почетного звания «Заслуженный работник города Апатиты» в сумме 87,9 тыс. рублей;</w:t>
      </w:r>
    </w:p>
    <w:p w:rsidR="0024047C" w:rsidRPr="00D00F63" w:rsidRDefault="0024047C" w:rsidP="00D00F63">
      <w:pPr>
        <w:tabs>
          <w:tab w:val="left" w:pos="720"/>
          <w:tab w:val="left" w:pos="900"/>
        </w:tabs>
        <w:ind w:firstLine="709"/>
        <w:contextualSpacing/>
        <w:jc w:val="both"/>
      </w:pPr>
      <w:r w:rsidRPr="00D00F63">
        <w:lastRenderedPageBreak/>
        <w:t>- расходы на капитальный ремонт помещения ЗАГС в сумме 4</w:t>
      </w:r>
      <w:r w:rsidR="004A52F8">
        <w:t xml:space="preserve"> </w:t>
      </w:r>
      <w:r w:rsidRPr="00D00F63">
        <w:t>457,6 тыс. рублей 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w:t>
      </w:r>
    </w:p>
    <w:p w:rsidR="0024047C" w:rsidRPr="00D00F63" w:rsidRDefault="0024047C" w:rsidP="00D00F63">
      <w:pPr>
        <w:tabs>
          <w:tab w:val="left" w:pos="1134"/>
        </w:tabs>
        <w:contextualSpacing/>
        <w:jc w:val="center"/>
        <w:rPr>
          <w:b/>
        </w:rPr>
      </w:pPr>
    </w:p>
    <w:p w:rsidR="0024047C" w:rsidRPr="00D00F63" w:rsidRDefault="0024047C" w:rsidP="00D00F63">
      <w:pPr>
        <w:tabs>
          <w:tab w:val="left" w:pos="1134"/>
        </w:tabs>
        <w:contextualSpacing/>
        <w:jc w:val="center"/>
        <w:rPr>
          <w:b/>
        </w:rPr>
      </w:pPr>
      <w:r w:rsidRPr="00D00F63">
        <w:rPr>
          <w:b/>
        </w:rPr>
        <w:t>0200 «НАЦИОНАЛЬНАЯ ОБОРОНА»</w:t>
      </w:r>
    </w:p>
    <w:p w:rsidR="0024047C" w:rsidRPr="00D00F63" w:rsidRDefault="0024047C" w:rsidP="00D00F63">
      <w:pPr>
        <w:tabs>
          <w:tab w:val="left" w:pos="1134"/>
        </w:tabs>
        <w:contextualSpacing/>
        <w:jc w:val="center"/>
        <w:rPr>
          <w:b/>
        </w:rPr>
      </w:pPr>
    </w:p>
    <w:p w:rsidR="0024047C" w:rsidRPr="00D00F63" w:rsidRDefault="0024047C" w:rsidP="00D00F63">
      <w:pPr>
        <w:tabs>
          <w:tab w:val="left" w:pos="0"/>
        </w:tabs>
        <w:ind w:firstLine="851"/>
        <w:contextualSpacing/>
        <w:jc w:val="both"/>
      </w:pPr>
      <w:r w:rsidRPr="00D00F63">
        <w:rPr>
          <w:b/>
        </w:rPr>
        <w:t>По разделу 0200 «Национальная оборона»</w:t>
      </w:r>
      <w:r w:rsidRPr="00D00F63">
        <w:t xml:space="preserve"> запланированы расходы в соответствии с проектом Закона Мурманской области «Об областном бюджете на 2022 год и на плановый период 2023 и 2024 годов» на осуществление первичного воинского учета на территориях, где отсутствуют военные комиссариаты на 2022 год в сумме 6 157,7 тыс. рублей, что на 300,8 тыс. рублей меньше, чем ожидаемое исполнение в 2021 году</w:t>
      </w:r>
      <w:r w:rsidR="004A52F8">
        <w:t xml:space="preserve"> </w:t>
      </w:r>
      <w:r w:rsidRPr="00D00F63">
        <w:t>(6 458,5 тыс. рублей).</w:t>
      </w:r>
      <w:r w:rsidR="004A52F8">
        <w:t xml:space="preserve"> </w:t>
      </w:r>
      <w:r w:rsidRPr="00D00F63">
        <w:t>Расходы на 2023 год запланированы в сумме 6 366,8 тыс. рублей, на 2024 год - в сумме 6 593,5 тыс. рублей.</w:t>
      </w:r>
    </w:p>
    <w:p w:rsidR="0024047C" w:rsidRPr="00D00F63" w:rsidRDefault="0024047C" w:rsidP="00D00F63">
      <w:pPr>
        <w:tabs>
          <w:tab w:val="left" w:pos="567"/>
        </w:tabs>
        <w:ind w:firstLine="709"/>
        <w:contextualSpacing/>
        <w:jc w:val="both"/>
      </w:pPr>
    </w:p>
    <w:p w:rsidR="0024047C" w:rsidRPr="00D00F63" w:rsidRDefault="0024047C" w:rsidP="00D00F63">
      <w:pPr>
        <w:tabs>
          <w:tab w:val="left" w:pos="720"/>
          <w:tab w:val="left" w:pos="900"/>
        </w:tabs>
        <w:contextualSpacing/>
        <w:jc w:val="center"/>
        <w:rPr>
          <w:b/>
        </w:rPr>
      </w:pPr>
      <w:r w:rsidRPr="00D00F63">
        <w:rPr>
          <w:b/>
        </w:rPr>
        <w:t xml:space="preserve">0300 «НАЦИОНАЛЬНАЯ БЕЗОПАСНОСТЬ И ПРАВООХРАНИТЕЛЬНАЯ </w:t>
      </w:r>
    </w:p>
    <w:p w:rsidR="0024047C" w:rsidRPr="00D00F63" w:rsidRDefault="0024047C" w:rsidP="00D00F63">
      <w:pPr>
        <w:tabs>
          <w:tab w:val="left" w:pos="720"/>
          <w:tab w:val="left" w:pos="900"/>
        </w:tabs>
        <w:contextualSpacing/>
        <w:jc w:val="center"/>
        <w:rPr>
          <w:b/>
        </w:rPr>
      </w:pPr>
      <w:r w:rsidRPr="00D00F63">
        <w:rPr>
          <w:b/>
        </w:rPr>
        <w:t>ДЕЯТЕЛЬНОСТЬ»</w:t>
      </w:r>
    </w:p>
    <w:p w:rsidR="0024047C" w:rsidRPr="00D00F63" w:rsidRDefault="0024047C" w:rsidP="00D00F63">
      <w:pPr>
        <w:tabs>
          <w:tab w:val="left" w:pos="720"/>
          <w:tab w:val="left" w:pos="900"/>
        </w:tabs>
        <w:contextualSpacing/>
        <w:jc w:val="center"/>
        <w:rPr>
          <w:b/>
        </w:rPr>
      </w:pPr>
    </w:p>
    <w:p w:rsidR="0024047C" w:rsidRPr="00D00F63" w:rsidRDefault="0024047C" w:rsidP="00D00F63">
      <w:pPr>
        <w:tabs>
          <w:tab w:val="left" w:pos="567"/>
        </w:tabs>
        <w:ind w:firstLine="709"/>
        <w:contextualSpacing/>
        <w:jc w:val="both"/>
      </w:pPr>
      <w:r w:rsidRPr="00D00F63">
        <w:rPr>
          <w:b/>
        </w:rPr>
        <w:t xml:space="preserve">По разделу 0300 «Национальная безопасность и правоохранительная деятельность» </w:t>
      </w:r>
      <w:r w:rsidRPr="00D00F63">
        <w:t>на 2022 год расходы запланированы в сумме 28 212,4 тыс. рублей, что на 253,0 тыс. рублей меньше, чем ожидаемое исполнение в 2021 году (28 465,4 тыс. рублей), на 2023 год - в сумме 29 574,2 тыс. рублей, на 2024 год - в сумме 30 252,8 тыс. рублей.</w:t>
      </w:r>
    </w:p>
    <w:p w:rsidR="0024047C" w:rsidRPr="00D00F63" w:rsidRDefault="0024047C" w:rsidP="00D00F63">
      <w:pPr>
        <w:tabs>
          <w:tab w:val="left" w:pos="567"/>
        </w:tabs>
        <w:ind w:firstLine="709"/>
        <w:contextualSpacing/>
        <w:jc w:val="both"/>
      </w:pPr>
      <w:r w:rsidRPr="00D00F63">
        <w:rPr>
          <w:bCs/>
        </w:rPr>
        <w:t>Расходы на обеспечение деятельности муниципального казенного учреждения «Служба гражданской защиты города Апатиты» на 2022</w:t>
      </w:r>
      <w:r w:rsidR="00253BFF">
        <w:rPr>
          <w:bCs/>
        </w:rPr>
        <w:t xml:space="preserve"> </w:t>
      </w:r>
      <w:r w:rsidRPr="00D00F63">
        <w:rPr>
          <w:bCs/>
        </w:rPr>
        <w:t xml:space="preserve">год запланированы в сумме 23 316,25 тыс. рублей, что на 903,7 тыс. рублей больше, чем ожидаемое исполнение в 2021 году (22 412,4 тыс. рублей). Увеличение расходов связано с индексацией окладов </w:t>
      </w:r>
      <w:r w:rsidR="00253BFF" w:rsidRPr="00D00F63">
        <w:rPr>
          <w:bCs/>
        </w:rPr>
        <w:t>на 5 %</w:t>
      </w:r>
      <w:r w:rsidR="00253BFF">
        <w:rPr>
          <w:bCs/>
        </w:rPr>
        <w:t xml:space="preserve"> </w:t>
      </w:r>
      <w:r w:rsidRPr="00D00F63">
        <w:rPr>
          <w:bCs/>
        </w:rPr>
        <w:t>с 01.09.2021, индексацией окладов на 4 % с 01.10.202</w:t>
      </w:r>
      <w:r w:rsidR="00253BFF">
        <w:rPr>
          <w:bCs/>
        </w:rPr>
        <w:t>2</w:t>
      </w:r>
      <w:r w:rsidRPr="00D00F63">
        <w:rPr>
          <w:bCs/>
        </w:rPr>
        <w:t xml:space="preserve">. </w:t>
      </w:r>
      <w:r w:rsidRPr="00D00F63">
        <w:t>На</w:t>
      </w:r>
      <w:r w:rsidR="00253BFF">
        <w:t xml:space="preserve"> </w:t>
      </w:r>
      <w:r w:rsidRPr="00D00F63">
        <w:t xml:space="preserve">2023 год расходы запланированы в сумме 24 132,6 тыс. рублей, </w:t>
      </w:r>
      <w:r w:rsidR="00253BFF">
        <w:t>на 2024 год -</w:t>
      </w:r>
      <w:r w:rsidRPr="00D00F63">
        <w:t xml:space="preserve"> в сумме 24 857,8 тыс. рублей.</w:t>
      </w:r>
    </w:p>
    <w:p w:rsidR="0024047C" w:rsidRPr="00D00F63" w:rsidRDefault="0024047C" w:rsidP="00D00F63">
      <w:pPr>
        <w:tabs>
          <w:tab w:val="left" w:pos="567"/>
        </w:tabs>
        <w:ind w:firstLine="709"/>
        <w:contextualSpacing/>
        <w:jc w:val="both"/>
      </w:pPr>
      <w:r w:rsidRPr="00D00F63">
        <w:t xml:space="preserve">Расходы на организацию деятельности профессиональной аварийно-спасательной службы запланированы на 2022 год в сумме 557,3 тыс. рублей, что на 1 320,8 тыс. рублей меньше, чем ожидаемое исполнение в </w:t>
      </w:r>
      <w:r w:rsidR="00253BFF">
        <w:t xml:space="preserve">2021 году (1 878,1 тыс. рублей) в связи </w:t>
      </w:r>
      <w:r w:rsidRPr="00D00F63">
        <w:t xml:space="preserve">с приобретением автомобиля в 2021 году. На 2023 год расходы запланированы в сумме 562,9 тыс. рублей, </w:t>
      </w:r>
      <w:r w:rsidR="00F26ABC">
        <w:t>на</w:t>
      </w:r>
      <w:r w:rsidRPr="00D00F63">
        <w:t xml:space="preserve"> 2024 год</w:t>
      </w:r>
      <w:r w:rsidR="00F26ABC">
        <w:t xml:space="preserve"> -</w:t>
      </w:r>
      <w:r w:rsidRPr="00D00F63">
        <w:t xml:space="preserve"> в сумме 374,0 тыс. рублей.</w:t>
      </w:r>
    </w:p>
    <w:p w:rsidR="0024047C" w:rsidRPr="00D00F63" w:rsidRDefault="0024047C" w:rsidP="00D00F63">
      <w:pPr>
        <w:tabs>
          <w:tab w:val="left" w:pos="567"/>
        </w:tabs>
        <w:ind w:firstLine="709"/>
        <w:contextualSpacing/>
        <w:jc w:val="both"/>
      </w:pPr>
      <w:r w:rsidRPr="00D00F63">
        <w:t xml:space="preserve">Расходы на установку и содержание оборудования  сегментов аппаратно-программного комплекса «Безопасный город» запланированы на 2022-2024 годы в сумме 565,2 тыс. рублей ежегодно, что на 55,3 тыс. рублей больше, чем ожидаемое исполнение в 2021 году (509,9 тыс. рублей). </w:t>
      </w:r>
      <w:r w:rsidR="0032558B">
        <w:t>Увеличение</w:t>
      </w:r>
      <w:r w:rsidRPr="00D00F63">
        <w:t xml:space="preserve"> связано с потребностью заключения договора по восстановлению линии связи.</w:t>
      </w:r>
    </w:p>
    <w:p w:rsidR="0024047C" w:rsidRPr="00D00F63" w:rsidRDefault="0024047C" w:rsidP="00D00F63">
      <w:pPr>
        <w:tabs>
          <w:tab w:val="left" w:pos="567"/>
        </w:tabs>
        <w:ind w:firstLine="709"/>
        <w:contextualSpacing/>
        <w:jc w:val="both"/>
      </w:pPr>
      <w:r w:rsidRPr="00D00F63">
        <w:t>Расходы на организацию построение (развитие) АПК «Безопасный город» на территории муниципального образования запланированы на 2022 год в сумме 312,0 тыс. рублей. Увеличение связано с необходимостью приобретения бензиновой электростанции (бензогенератора) для бесперебойной работы ЕДДС, приобретение видеокамер и комплектующих. На 2023-2024 годы расходы запланированы в сумме 195,0 тыс. рублей ежегодно.</w:t>
      </w:r>
    </w:p>
    <w:p w:rsidR="0024047C" w:rsidRPr="00D00F63" w:rsidRDefault="0024047C" w:rsidP="00D00F63">
      <w:pPr>
        <w:tabs>
          <w:tab w:val="left" w:pos="567"/>
        </w:tabs>
        <w:ind w:firstLine="709"/>
        <w:contextualSpacing/>
        <w:jc w:val="both"/>
      </w:pPr>
      <w:r w:rsidRPr="00D00F63">
        <w:t xml:space="preserve">Расходы на установку и содержание системы централизованного оповещения населения об угрозе чрезвычайной ситуации природного и техногенного характера запланированы на 2022-2024 годы в сумме год в сумме 218,5 тыс. рублей ежегодно, что на 24,4 тыс. рублей меньше, чем ожидаемое исполнение в 2021 году (242,9  тыс. рублей), </w:t>
      </w:r>
      <w:r w:rsidR="004D692C" w:rsidRPr="004D692C">
        <w:rPr>
          <w:rFonts w:eastAsia="Calibri"/>
          <w:lang w:eastAsia="en-US"/>
        </w:rPr>
        <w:t>Причина снижения уровня расходов связана с тем, что в 2021 году были дополнительно выделены средства на оплату кредиторской задолженности за декабрь 2020 года</w:t>
      </w:r>
      <w:r w:rsidRPr="00D00F63">
        <w:t>.</w:t>
      </w:r>
    </w:p>
    <w:p w:rsidR="0024047C" w:rsidRPr="00D00F63" w:rsidRDefault="0024047C" w:rsidP="00D00F63">
      <w:pPr>
        <w:tabs>
          <w:tab w:val="left" w:pos="567"/>
        </w:tabs>
        <w:ind w:firstLine="709"/>
        <w:contextualSpacing/>
        <w:jc w:val="both"/>
      </w:pPr>
      <w:r w:rsidRPr="00D00F63">
        <w:lastRenderedPageBreak/>
        <w:t xml:space="preserve">Расходы на изготовление и установку аншлагов, запрещающих знаков в местах массового отдыха населения у воды, знаков безопасности, стендов о правилах поведения на воде, выпуск брошюр на 2022-2024 годы запланированы </w:t>
      </w:r>
      <w:r w:rsidR="004D692C">
        <w:t>в</w:t>
      </w:r>
      <w:r w:rsidRPr="00D00F63">
        <w:t xml:space="preserve"> сумм</w:t>
      </w:r>
      <w:r w:rsidR="004D692C">
        <w:t>е</w:t>
      </w:r>
      <w:r w:rsidRPr="00D00F63">
        <w:t xml:space="preserve"> 85,0 тыс. рублей, что на 0,2 тыс. рублей больше ожидаемых расходов 2021 года (84,8 тыс. рублей) в связи с увеличением стоимости услуг.</w:t>
      </w:r>
    </w:p>
    <w:p w:rsidR="004D692C" w:rsidRDefault="0024047C" w:rsidP="00D00F63">
      <w:pPr>
        <w:tabs>
          <w:tab w:val="left" w:pos="567"/>
        </w:tabs>
        <w:ind w:firstLine="709"/>
        <w:contextualSpacing/>
        <w:jc w:val="both"/>
      </w:pPr>
      <w:r w:rsidRPr="00D00F63">
        <w:t xml:space="preserve">Расходы на выполнение работ по изготовлению и распространению полиграфической продукции (календарей, памяток, листовок) антитеррористической направленности на 2022-2024 годы запланированы в сумме 7,0 тыс. рублей ежегодно, что </w:t>
      </w:r>
      <w:r w:rsidR="004D692C">
        <w:t>соответствует</w:t>
      </w:r>
      <w:r w:rsidRPr="00D00F63">
        <w:t xml:space="preserve"> ожидаемому исполнению в 2021 году.</w:t>
      </w:r>
    </w:p>
    <w:p w:rsidR="0024047C" w:rsidRPr="00D00F63" w:rsidRDefault="0024047C" w:rsidP="00D00F63">
      <w:pPr>
        <w:tabs>
          <w:tab w:val="left" w:pos="567"/>
        </w:tabs>
        <w:ind w:firstLine="709"/>
        <w:contextualSpacing/>
        <w:jc w:val="both"/>
      </w:pPr>
      <w:r w:rsidRPr="00D00F63">
        <w:t xml:space="preserve">Расходы  на организацию цикла тематических публикаций, информационных материалов в средствах массовой информации по противодействию экстремизму и профилактике терроризма на 2022-2024 годы запланированы в сумме 26,0 тыс. рублей ежегодно, что </w:t>
      </w:r>
      <w:r w:rsidR="004D692C">
        <w:t>соответствует</w:t>
      </w:r>
      <w:r w:rsidRPr="00D00F63">
        <w:t xml:space="preserve"> ожидаемому исполнению в 2021 году.</w:t>
      </w:r>
    </w:p>
    <w:p w:rsidR="0024047C" w:rsidRPr="00D00F63" w:rsidRDefault="0024047C" w:rsidP="00D00F63">
      <w:pPr>
        <w:tabs>
          <w:tab w:val="left" w:pos="567"/>
        </w:tabs>
        <w:ind w:firstLine="709"/>
        <w:contextualSpacing/>
        <w:jc w:val="both"/>
      </w:pPr>
      <w:r w:rsidRPr="00D00F63">
        <w:t xml:space="preserve">Расходы  на трансляцию на региональных и муниципальных телевизионных каналах документальных фильмов и видеороликов, представленных Национальным антитеррористическим комитетом и аппаратом Антитеррористической комиссии Мурманской области на 2022-2024 годы запланированы в сумме 18,0 тыс. рублей ежегодно, что </w:t>
      </w:r>
      <w:r w:rsidR="004D692C">
        <w:t>соответствует</w:t>
      </w:r>
      <w:r w:rsidRPr="00D00F63">
        <w:t xml:space="preserve"> ожидаемому исполнению в 2021 году.</w:t>
      </w:r>
    </w:p>
    <w:p w:rsidR="0024047C" w:rsidRPr="00D00F63" w:rsidRDefault="0024047C" w:rsidP="00D00F63">
      <w:pPr>
        <w:tabs>
          <w:tab w:val="left" w:pos="567"/>
        </w:tabs>
        <w:ind w:firstLine="709"/>
        <w:contextualSpacing/>
        <w:jc w:val="both"/>
      </w:pPr>
      <w:r w:rsidRPr="00D00F63">
        <w:t xml:space="preserve">Расходы  на выполнение работ по изготовлению и распространению полиграфической продукции (памяток), направленных на укрепление межнационального согласия, гармонизацию межэтнических отношений, формирование толерантного поведения к людям других национальностей на основе ценностей многонационального российского общества, культурного самосознания, принципов соблюдения прав и свобод человека на 2022-2024 годы запланированы в сумме 7,3 тыс. рублей ежегодно, что </w:t>
      </w:r>
      <w:r w:rsidR="004D692C">
        <w:t>соответствует</w:t>
      </w:r>
      <w:r w:rsidRPr="00D00F63">
        <w:t xml:space="preserve"> ожидаемому исполнению в 2021 год</w:t>
      </w:r>
      <w:r w:rsidR="004D692C">
        <w:t>у</w:t>
      </w:r>
      <w:r w:rsidRPr="00D00F63">
        <w:t>.</w:t>
      </w:r>
    </w:p>
    <w:p w:rsidR="004D692C" w:rsidRPr="00D00F63" w:rsidRDefault="0024047C" w:rsidP="004D692C">
      <w:pPr>
        <w:tabs>
          <w:tab w:val="left" w:pos="567"/>
        </w:tabs>
        <w:ind w:firstLine="709"/>
        <w:contextualSpacing/>
        <w:jc w:val="both"/>
      </w:pPr>
      <w:r w:rsidRPr="00D00F63">
        <w:t xml:space="preserve">Расходы на материальное стимулирование деятельности народных дружинников на 2022-2024 годы запланированы на уровне ожидаемого исполнения2021 года в </w:t>
      </w:r>
      <w:r w:rsidR="004D692C">
        <w:t xml:space="preserve">сумме 99,0 тыс. рублей ежегодно, </w:t>
      </w:r>
      <w:r w:rsidR="004D692C" w:rsidRPr="00D00F63">
        <w:t xml:space="preserve">что </w:t>
      </w:r>
      <w:r w:rsidR="004D692C">
        <w:t>соответствует</w:t>
      </w:r>
      <w:r w:rsidR="004D692C" w:rsidRPr="00D00F63">
        <w:t xml:space="preserve"> ожидаемому исполнению в 2021 год</w:t>
      </w:r>
      <w:r w:rsidR="004D692C">
        <w:t>у</w:t>
      </w:r>
      <w:r w:rsidR="004D692C" w:rsidRPr="00D00F63">
        <w:t>.</w:t>
      </w:r>
    </w:p>
    <w:p w:rsidR="0024047C" w:rsidRPr="00D00F63" w:rsidRDefault="0024047C" w:rsidP="00D00F63">
      <w:pPr>
        <w:tabs>
          <w:tab w:val="left" w:pos="567"/>
        </w:tabs>
        <w:ind w:firstLine="709"/>
        <w:contextualSpacing/>
        <w:jc w:val="both"/>
      </w:pPr>
      <w:r w:rsidRPr="00D00F63">
        <w:t xml:space="preserve">Расходы на приобретение нарукавных повязок, удостоверений на 2022-2024 годы запланированы в сумме 8,3 тыс. рублей ежегодно, что на 8,3 тыс. рублей больше, ожидаемого исполнения в 2021 году. Увеличение расходов связано с </w:t>
      </w:r>
      <w:r w:rsidR="004D692C">
        <w:t>переносом</w:t>
      </w:r>
      <w:r w:rsidRPr="00D00F63">
        <w:t xml:space="preserve"> </w:t>
      </w:r>
      <w:r w:rsidR="004D692C">
        <w:t>расходов</w:t>
      </w:r>
      <w:r w:rsidRPr="00D00F63">
        <w:t xml:space="preserve"> на приобретение оснащения для членов добровольных народных дружин.</w:t>
      </w:r>
    </w:p>
    <w:p w:rsidR="0024047C" w:rsidRPr="00D00F63" w:rsidRDefault="0024047C" w:rsidP="00D00F63">
      <w:pPr>
        <w:tabs>
          <w:tab w:val="left" w:pos="567"/>
        </w:tabs>
        <w:ind w:firstLine="709"/>
        <w:contextualSpacing/>
        <w:jc w:val="both"/>
      </w:pPr>
      <w:r w:rsidRPr="00D00F63">
        <w:t>Расходы на приобретение специальной одежды для членов добровольных народных дружин на 2022-2024 годы запланированы в сумме 12,7 тыс. рублей ежегодно, что на 8,3 тыс. рублей меньше, чем ожидаемое исполнение в 2021 году (21,0 тыс. рублей</w:t>
      </w:r>
      <w:r w:rsidR="004D692C">
        <w:t>) в связи с  приобретением в 2021 году</w:t>
      </w:r>
      <w:r w:rsidRPr="00D00F63">
        <w:t xml:space="preserve"> дополнительн</w:t>
      </w:r>
      <w:r w:rsidR="004D692C">
        <w:t>ого</w:t>
      </w:r>
      <w:r w:rsidRPr="00D00F63">
        <w:t xml:space="preserve"> оснащени</w:t>
      </w:r>
      <w:r w:rsidR="004D692C">
        <w:t>я</w:t>
      </w:r>
      <w:r w:rsidRPr="00D00F63">
        <w:t xml:space="preserve"> для членов ДНД.</w:t>
      </w:r>
    </w:p>
    <w:p w:rsidR="0024047C" w:rsidRPr="00D00F63" w:rsidRDefault="0024047C" w:rsidP="00D00F63">
      <w:pPr>
        <w:tabs>
          <w:tab w:val="left" w:pos="567"/>
        </w:tabs>
        <w:ind w:firstLine="709"/>
        <w:contextualSpacing/>
        <w:jc w:val="both"/>
      </w:pPr>
      <w:r w:rsidRPr="00D00F63">
        <w:t>В соответствии с проектом Закона Мурманской области «Об областном бюджете на 2022 год и на плановый период 2023 и 2024 годов» на 2022 год запланированы бюджетные ассигнования на исполнение переданных полномочий по государственной регистрации актов гражданского состояния в сумме 2</w:t>
      </w:r>
      <w:r w:rsidR="008C63B6">
        <w:t xml:space="preserve"> </w:t>
      </w:r>
      <w:r w:rsidRPr="00D00F63">
        <w:t>979,8 тыс. рублей, что на 0,5 тыс. рублей меньше, чем ожидаемое исполнение в 2021 году (2</w:t>
      </w:r>
      <w:r w:rsidR="008C63B6">
        <w:t xml:space="preserve"> </w:t>
      </w:r>
      <w:r w:rsidRPr="00D00F63">
        <w:t>980,3 тыс. рублей)</w:t>
      </w:r>
      <w:r w:rsidR="008C63B6">
        <w:t>, на</w:t>
      </w:r>
      <w:r w:rsidRPr="00D00F63">
        <w:t xml:space="preserve"> 2023 год </w:t>
      </w:r>
      <w:r w:rsidR="008C63B6">
        <w:t>-</w:t>
      </w:r>
      <w:r w:rsidRPr="00D00F63">
        <w:t xml:space="preserve"> в сумме 3</w:t>
      </w:r>
      <w:r w:rsidR="008C63B6">
        <w:t xml:space="preserve"> </w:t>
      </w:r>
      <w:r w:rsidRPr="00D00F63">
        <w:t>636,6 тыс. рублей, на 2024 год - в сумме 3</w:t>
      </w:r>
      <w:r w:rsidR="008C63B6">
        <w:t xml:space="preserve"> </w:t>
      </w:r>
      <w:r w:rsidRPr="00D00F63">
        <w:t>779,0 тыс. рублей.</w:t>
      </w:r>
    </w:p>
    <w:p w:rsidR="0024047C" w:rsidRPr="00D41D06" w:rsidRDefault="0024047C" w:rsidP="00D00F63">
      <w:pPr>
        <w:tabs>
          <w:tab w:val="left" w:pos="720"/>
          <w:tab w:val="left" w:pos="900"/>
        </w:tabs>
        <w:ind w:firstLine="709"/>
        <w:contextualSpacing/>
        <w:jc w:val="both"/>
      </w:pPr>
      <w:r w:rsidRPr="00D41D06">
        <w:t>Кроме того в 2021 году по разделу «Национальная безопасность и правоохранительная деятельность» осуществлялись расходы разового характера которые не запланированы на</w:t>
      </w:r>
      <w:r w:rsidR="00D41D06">
        <w:t xml:space="preserve"> </w:t>
      </w:r>
      <w:r w:rsidRPr="00D41D06">
        <w:t>2022-2024 годы, в том числе:</w:t>
      </w:r>
    </w:p>
    <w:p w:rsidR="00D41D06" w:rsidRPr="00D41D06" w:rsidRDefault="00D41D06" w:rsidP="00D41D06">
      <w:pPr>
        <w:tabs>
          <w:tab w:val="left" w:pos="720"/>
          <w:tab w:val="left" w:pos="900"/>
        </w:tabs>
        <w:ind w:firstLine="709"/>
        <w:contextualSpacing/>
        <w:jc w:val="both"/>
      </w:pPr>
      <w:r>
        <w:t xml:space="preserve">- </w:t>
      </w:r>
      <w:r w:rsidRPr="00D41D06">
        <w:t>расходы за счет резервного фонда Администрации г.Апатиты, предусмотренные на приобретение портативного арочного металлодетектора, в соответствии с постановлением Администрации города Апатиты от 19.02.2021 № 114 «О выделении денежных средств из резервного фонда» в сумме 170,6 тыс. рублей;</w:t>
      </w:r>
    </w:p>
    <w:p w:rsidR="00D41D06" w:rsidRPr="00D41D06" w:rsidRDefault="00D41D06" w:rsidP="00D41D06">
      <w:pPr>
        <w:tabs>
          <w:tab w:val="left" w:pos="720"/>
          <w:tab w:val="left" w:pos="900"/>
        </w:tabs>
        <w:ind w:firstLine="709"/>
        <w:contextualSpacing/>
        <w:jc w:val="both"/>
      </w:pPr>
      <w:r>
        <w:t xml:space="preserve">- </w:t>
      </w:r>
      <w:r w:rsidRPr="00D41D06">
        <w:t>расходы за счет резервного фонда Администрации г.Апатиты, предусмотренные на оплату медицинских услуг</w:t>
      </w:r>
      <w:r>
        <w:t xml:space="preserve"> </w:t>
      </w:r>
      <w:r w:rsidRPr="00D41D06">
        <w:t xml:space="preserve">(медицинское обеспечение при проведении мероприятий, посвященных православному празднику Крещение Господне (Богоявление)), в </w:t>
      </w:r>
      <w:r w:rsidRPr="00D41D06">
        <w:lastRenderedPageBreak/>
        <w:t>соответствии с постановлением Администрации города Апатиты от 01.02.2021 № 48 «О выделении денежных средств из резервного фонда» в сумме 8,1 тыс. рублей.</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contextualSpacing/>
        <w:jc w:val="center"/>
        <w:rPr>
          <w:b/>
          <w:bCs/>
        </w:rPr>
      </w:pPr>
      <w:r w:rsidRPr="00D00F63">
        <w:rPr>
          <w:b/>
          <w:bCs/>
        </w:rPr>
        <w:t>0400 «НАЦИОНАЛЬНАЯ ЭКОНОМИКА»</w:t>
      </w:r>
    </w:p>
    <w:p w:rsidR="0024047C" w:rsidRPr="00D00F63" w:rsidRDefault="0024047C" w:rsidP="00D00F63">
      <w:pPr>
        <w:tabs>
          <w:tab w:val="left" w:pos="720"/>
          <w:tab w:val="left" w:pos="900"/>
        </w:tabs>
        <w:contextualSpacing/>
        <w:jc w:val="center"/>
        <w:rPr>
          <w:b/>
          <w:bCs/>
        </w:rPr>
      </w:pPr>
    </w:p>
    <w:p w:rsidR="0024047C" w:rsidRPr="00D00F63" w:rsidRDefault="0024047C" w:rsidP="00D00F63">
      <w:pPr>
        <w:tabs>
          <w:tab w:val="left" w:pos="567"/>
        </w:tabs>
        <w:ind w:firstLine="709"/>
        <w:contextualSpacing/>
        <w:jc w:val="both"/>
      </w:pPr>
      <w:r w:rsidRPr="00D00F63">
        <w:rPr>
          <w:b/>
        </w:rPr>
        <w:t xml:space="preserve">По разделу 0400 «Национальная экономика» </w:t>
      </w:r>
      <w:r w:rsidRPr="00D00F63">
        <w:t>расходы на 2022 год запланированы в сумме 430,0 тыс. рублей, что на 615,6 тыс. рублей меньше, чем ожидаемое исполнение в 2021 году (1 045,6 тыс. рублей). На2023 год расходы запланированы в сумме 431,7 тыс. рублей, на 2024 годы</w:t>
      </w:r>
      <w:r w:rsidR="004A52F8">
        <w:t xml:space="preserve"> </w:t>
      </w:r>
      <w:r w:rsidRPr="00D00F63">
        <w:t>- в сумме 433,5 тыс. рублей</w:t>
      </w:r>
      <w:r w:rsidR="004A52F8">
        <w:t>.</w:t>
      </w:r>
    </w:p>
    <w:p w:rsidR="0024047C" w:rsidRPr="00D00F63" w:rsidRDefault="0024047C" w:rsidP="00D00F63">
      <w:pPr>
        <w:tabs>
          <w:tab w:val="left" w:pos="0"/>
        </w:tabs>
        <w:ind w:firstLine="709"/>
        <w:contextualSpacing/>
        <w:jc w:val="both"/>
      </w:pPr>
      <w:r w:rsidRPr="00D00F63">
        <w:t>Расходы на обеспечение софинансирования за счет средств городского бюджета на техническое сопровождение программного обеспечения «Система автоматизированного рабочего места муниципального образования» в 2022-2024 годах запланированы в сумме 1,5 тыс. рублей ежегодно, что соответствует ожидаемому исполнению за 2021 год.</w:t>
      </w:r>
    </w:p>
    <w:p w:rsidR="0024047C" w:rsidRPr="00D00F63" w:rsidRDefault="0024047C" w:rsidP="00D00F63">
      <w:pPr>
        <w:tabs>
          <w:tab w:val="left" w:pos="0"/>
        </w:tabs>
        <w:ind w:firstLine="709"/>
        <w:contextualSpacing/>
        <w:jc w:val="both"/>
      </w:pPr>
      <w:r w:rsidRPr="00D00F63">
        <w:t>Расходы на реализацию мер, направленных на повышение статуса предпринимательства на 2022-2024 годы запланированы в сумме 50,0 тыс. рублей ежегодно, что соответствует ожидаемому исполнению в 2021 году.</w:t>
      </w:r>
    </w:p>
    <w:p w:rsidR="0024047C" w:rsidRPr="00D00F63" w:rsidRDefault="0024047C" w:rsidP="00D00F63">
      <w:pPr>
        <w:tabs>
          <w:tab w:val="left" w:pos="0"/>
        </w:tabs>
        <w:ind w:firstLine="709"/>
        <w:contextualSpacing/>
        <w:jc w:val="both"/>
      </w:pPr>
      <w:r w:rsidRPr="00D00F63">
        <w:t>Расходы на расширение доступа субъектов предпринимательства к механизмам финансовой поддержки на 2022-2024 годы запланированы в сумме 300,0 тыс. рублей ежегодно. В 2021 году расходы не предусматривались в связи с проведенной оптимизацией расходов и предоставлением субсидии из областного бюджета.</w:t>
      </w:r>
    </w:p>
    <w:p w:rsidR="0024047C" w:rsidRPr="00D00F63" w:rsidRDefault="0024047C" w:rsidP="00D00F63">
      <w:pPr>
        <w:ind w:firstLine="709"/>
        <w:contextualSpacing/>
        <w:jc w:val="both"/>
      </w:pPr>
      <w:r w:rsidRPr="00D00F63">
        <w:t>В соответствии с проектом Закона Мурманской области «Об областном бюджете на 2022 год и на плановый период 2023 и 2024 годов» на 2022 год запланированы расходы в сумме 78,5 тыс. рублей, на 2023 год - 80,1 тыс. рублей, на 2024 год -</w:t>
      </w:r>
      <w:r w:rsidR="00B87D95">
        <w:t xml:space="preserve"> </w:t>
      </w:r>
      <w:r w:rsidRPr="00D00F63">
        <w:t>82,0 тыс. рублей, в том числе</w:t>
      </w:r>
      <w:r w:rsidR="00B87D95">
        <w:t>:</w:t>
      </w:r>
    </w:p>
    <w:p w:rsidR="0024047C" w:rsidRPr="00D00F63" w:rsidRDefault="0024047C" w:rsidP="00D00F63">
      <w:pPr>
        <w:tabs>
          <w:tab w:val="left" w:pos="0"/>
        </w:tabs>
        <w:ind w:firstLine="709"/>
        <w:contextualSpacing/>
        <w:jc w:val="both"/>
      </w:pPr>
      <w:r w:rsidRPr="00D00F63">
        <w:t>- расходы на техническое сопровождение программного обеспечения «Система автоматизированного рабочего места муниципального образования» на 2022-2024 годы запланированы в сумме 29,2 тыс. рублей ежегодно, что равно ожидаемому исполнению в 2021 году;</w:t>
      </w:r>
    </w:p>
    <w:p w:rsidR="0024047C" w:rsidRPr="00D00F63" w:rsidRDefault="0024047C" w:rsidP="00D00F63">
      <w:pPr>
        <w:ind w:firstLine="709"/>
        <w:contextualSpacing/>
        <w:jc w:val="both"/>
      </w:pPr>
      <w:r w:rsidRPr="00D00F63">
        <w:t>- расходы на осуществление органами местного самоуправления муниципальных образований Мурманской области со статусом городского округа и муниципального района отдельных государственных полномочий по сбору сведений для формирования и ведения торгового реестра на 2022 год запланированы в сумме 49,3 тыс. рублей, что на 6,9 тыс. рублей меньше ожидаемого исполнения 2021 года (56,3 тыс. рублей), на 2023 год - в сумме 50,9 тыс. рублей, на 2024 год - в сумме 52,8 тыс. рублей.</w:t>
      </w:r>
    </w:p>
    <w:p w:rsidR="0024047C" w:rsidRPr="00D00F63" w:rsidRDefault="0024047C" w:rsidP="00D00F63">
      <w:pPr>
        <w:tabs>
          <w:tab w:val="left" w:pos="720"/>
          <w:tab w:val="left" w:pos="900"/>
        </w:tabs>
        <w:ind w:firstLine="709"/>
        <w:contextualSpacing/>
        <w:jc w:val="both"/>
      </w:pPr>
      <w:r w:rsidRPr="00D00F63">
        <w:t>Кроме того в 2021 году по разделу «Национальная безопасность и правоохранительная деятельность» осуществлялись расходы, которые не запланированы на2022-2024 годы, в том числе:</w:t>
      </w:r>
    </w:p>
    <w:p w:rsidR="0024047C" w:rsidRPr="00D00F63" w:rsidRDefault="0024047C" w:rsidP="00D00F63">
      <w:pPr>
        <w:tabs>
          <w:tab w:val="left" w:pos="0"/>
        </w:tabs>
        <w:ind w:firstLine="709"/>
        <w:contextualSpacing/>
        <w:jc w:val="both"/>
      </w:pPr>
      <w:r w:rsidRPr="00D00F63">
        <w:t>- на реализацию мероприятий муниципальных программ развития малого и среднего предпринимательства в сумме 790,4 тыс. рублей, в том числе за счет средств субсидии из областного бюджета - в сумме 740,4 тыс. рублей</w:t>
      </w:r>
      <w:r w:rsidR="00B87D95">
        <w:t>;</w:t>
      </w:r>
    </w:p>
    <w:p w:rsidR="0024047C" w:rsidRPr="00D00F63" w:rsidRDefault="0024047C" w:rsidP="00D00F63">
      <w:pPr>
        <w:tabs>
          <w:tab w:val="left" w:pos="0"/>
        </w:tabs>
        <w:ind w:firstLine="709"/>
        <w:contextualSpacing/>
        <w:jc w:val="both"/>
      </w:pPr>
      <w:r w:rsidRPr="00D00F63">
        <w:t>- расходы на 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 в сумме 118,1 тыс. рублей. С 01.06.2021 года данные полномочия осуществляет Комитет по тарифному регулированию Мурманской области.</w:t>
      </w:r>
    </w:p>
    <w:p w:rsidR="0024047C" w:rsidRPr="00D00F63" w:rsidRDefault="0024047C" w:rsidP="00D00F63">
      <w:pPr>
        <w:tabs>
          <w:tab w:val="left" w:pos="720"/>
          <w:tab w:val="left" w:pos="900"/>
        </w:tabs>
        <w:ind w:firstLine="709"/>
        <w:contextualSpacing/>
        <w:jc w:val="center"/>
        <w:rPr>
          <w:b/>
          <w:bCs/>
        </w:rPr>
      </w:pPr>
    </w:p>
    <w:p w:rsidR="0024047C" w:rsidRPr="00D00F63" w:rsidRDefault="0024047C" w:rsidP="00D00F63">
      <w:pPr>
        <w:tabs>
          <w:tab w:val="left" w:pos="720"/>
          <w:tab w:val="left" w:pos="900"/>
        </w:tabs>
        <w:ind w:firstLine="709"/>
        <w:contextualSpacing/>
        <w:jc w:val="center"/>
        <w:rPr>
          <w:b/>
          <w:bCs/>
        </w:rPr>
      </w:pPr>
      <w:r w:rsidRPr="00D00F63">
        <w:rPr>
          <w:b/>
          <w:bCs/>
        </w:rPr>
        <w:t xml:space="preserve">0500 </w:t>
      </w:r>
      <w:r w:rsidRPr="00D00F63">
        <w:rPr>
          <w:b/>
        </w:rPr>
        <w:t>«ЖИЛИЩНО-КОММУНАЛЬНОЕ ХОЗЯЙСТВО»</w:t>
      </w:r>
    </w:p>
    <w:p w:rsidR="0024047C" w:rsidRPr="00D00F63" w:rsidRDefault="0024047C" w:rsidP="00D00F63">
      <w:pPr>
        <w:tabs>
          <w:tab w:val="left" w:pos="720"/>
          <w:tab w:val="left" w:pos="900"/>
        </w:tabs>
        <w:ind w:firstLine="709"/>
        <w:contextualSpacing/>
        <w:jc w:val="center"/>
        <w:rPr>
          <w:b/>
          <w:bCs/>
        </w:rPr>
      </w:pPr>
    </w:p>
    <w:p w:rsidR="0024047C" w:rsidRPr="00D00F63" w:rsidRDefault="0024047C" w:rsidP="00D00F63">
      <w:pPr>
        <w:tabs>
          <w:tab w:val="left" w:pos="567"/>
        </w:tabs>
        <w:ind w:firstLine="709"/>
        <w:contextualSpacing/>
        <w:jc w:val="both"/>
      </w:pPr>
      <w:r w:rsidRPr="00D00F63">
        <w:rPr>
          <w:b/>
        </w:rPr>
        <w:t xml:space="preserve">По разделу 0500 «Жилищно-коммунальное хозяйство» </w:t>
      </w:r>
      <w:r w:rsidRPr="00D00F63">
        <w:t xml:space="preserve">на 2022 год расходы запланированы в сумме 149,9 тыс. рублей, что на 1678,2 тыс. рублей меньше, чем </w:t>
      </w:r>
      <w:r w:rsidRPr="00D00F63">
        <w:lastRenderedPageBreak/>
        <w:t>ожидаемое исполнение в 2021 году (1 828,1 тыс. рублей). На 2023 год расходы запланированы в сумме 155,5 тыс. рублей, на 2024 годы - в сумме 161,3 тыс. рублей.</w:t>
      </w:r>
    </w:p>
    <w:p w:rsidR="0024047C" w:rsidRPr="00D00F63" w:rsidRDefault="0024047C" w:rsidP="00D00F63">
      <w:pPr>
        <w:tabs>
          <w:tab w:val="left" w:pos="567"/>
        </w:tabs>
        <w:ind w:firstLine="709"/>
        <w:contextualSpacing/>
        <w:jc w:val="both"/>
      </w:pPr>
      <w:r w:rsidRPr="00D00F63">
        <w:t>Расходы на предоставление субсидий на возмещение затрат, связанных с созданием товариществ собственников недвижимости в многоквартирных домах на 2022-2024 годы в сумме 10,1 тыс. рублей, что соответствует ожидаемому исполнению в 2021 году.</w:t>
      </w:r>
    </w:p>
    <w:p w:rsidR="0024047C" w:rsidRPr="00D00F63" w:rsidRDefault="0024047C" w:rsidP="00D00F63">
      <w:pPr>
        <w:ind w:firstLine="709"/>
        <w:contextualSpacing/>
        <w:jc w:val="both"/>
      </w:pPr>
      <w:r w:rsidRPr="00D00F63">
        <w:t>В соответствии с проектом Закона Мурманской области «Об областном бюджете на 2022 год и на плановый период 2023 и 2024 годов» на 2022 год запланированы бюджетные ассигнования в сумме 139,8 тыс. рублей, на 2023 год в сумме 145,4 тыс. рублей, на 2024 год в сумме 151,2 тыс. рублей на осуществление органами местного самоуправления отдельных государственных полномочий Мурманской области в области жилищных отношений и жилищного строительства. В 2021 году данные расходы отсутствуют.</w:t>
      </w:r>
    </w:p>
    <w:p w:rsidR="0024047C" w:rsidRPr="00D00F63" w:rsidRDefault="0024047C" w:rsidP="00D00F63">
      <w:pPr>
        <w:tabs>
          <w:tab w:val="left" w:pos="567"/>
        </w:tabs>
        <w:ind w:firstLine="709"/>
        <w:contextualSpacing/>
        <w:jc w:val="both"/>
      </w:pPr>
      <w:r w:rsidRPr="00D00F63">
        <w:t>Кроме того в 2021 году по разделу «Жилищно-коммунальное хозяйство» осуществлялись расходы, которые не запланированы на 2022-2024 годы, в том числе:</w:t>
      </w:r>
    </w:p>
    <w:p w:rsidR="0024047C" w:rsidRPr="00D00F63" w:rsidRDefault="0024047C" w:rsidP="00D00F63">
      <w:pPr>
        <w:tabs>
          <w:tab w:val="left" w:pos="567"/>
        </w:tabs>
        <w:ind w:firstLine="709"/>
        <w:contextualSpacing/>
        <w:jc w:val="both"/>
      </w:pPr>
      <w:r w:rsidRPr="00D00F63">
        <w:t>- за счет средств резервного фонда, предусмотренных на организацию проведения дезинфекции в помещениях многоквартирных домов, не являющихся частями квартир и предназначенных для обслуживания более одного жилого (нежилого) помещения в этих многоквартирных домах, в случае получения информации от Управления Роспотребнадзора по Мурманской области о выявлении заболевших новой коронавирусной инфекцией (COVID-19) среди граждан, проживающих в квартирах, расположенных в подъезде многоквартирного жилого дома, путем заключения договора со специализированной организацией, а также противодействия распространению новой коронавирусной инфекции (2019-nCoV) на сумму 1800,0 тыс. рублей.</w:t>
      </w:r>
    </w:p>
    <w:p w:rsidR="0024047C" w:rsidRPr="00D00F63" w:rsidRDefault="0024047C" w:rsidP="005702AD">
      <w:pPr>
        <w:ind w:firstLine="709"/>
        <w:jc w:val="both"/>
      </w:pPr>
      <w:r w:rsidRPr="00D00F63">
        <w:t>- расходы на выполнения других обязательств муниципального образования город Апатиты с подведомственной территорией Мурманской области, в связи с необходимостью оплаты задолженности по исполнительному листу в пользу УК «Жемчужная» на сумму 18,0 тыс. рублей.</w:t>
      </w:r>
    </w:p>
    <w:p w:rsidR="0024047C" w:rsidRPr="00D00F63" w:rsidRDefault="0024047C" w:rsidP="00D00F63">
      <w:pPr>
        <w:tabs>
          <w:tab w:val="left" w:pos="567"/>
        </w:tabs>
        <w:ind w:firstLine="709"/>
        <w:contextualSpacing/>
        <w:jc w:val="both"/>
      </w:pPr>
    </w:p>
    <w:p w:rsidR="0024047C" w:rsidRPr="00D00F63" w:rsidRDefault="0024047C" w:rsidP="00D00F63">
      <w:pPr>
        <w:tabs>
          <w:tab w:val="left" w:pos="567"/>
        </w:tabs>
        <w:ind w:firstLine="709"/>
        <w:contextualSpacing/>
        <w:jc w:val="center"/>
        <w:rPr>
          <w:b/>
        </w:rPr>
      </w:pPr>
      <w:r w:rsidRPr="00D00F63">
        <w:rPr>
          <w:b/>
        </w:rPr>
        <w:t>0900 «ЗДРАВООХРАНЕНИЕ»</w:t>
      </w:r>
    </w:p>
    <w:p w:rsidR="0024047C" w:rsidRPr="00D00F63" w:rsidRDefault="0024047C" w:rsidP="00D00F63">
      <w:pPr>
        <w:tabs>
          <w:tab w:val="left" w:pos="567"/>
        </w:tabs>
        <w:ind w:firstLine="709"/>
        <w:contextualSpacing/>
        <w:jc w:val="center"/>
        <w:rPr>
          <w:b/>
        </w:rPr>
      </w:pPr>
    </w:p>
    <w:p w:rsidR="0024047C" w:rsidRPr="00D00F63" w:rsidRDefault="0024047C" w:rsidP="00D00F63">
      <w:pPr>
        <w:tabs>
          <w:tab w:val="left" w:pos="567"/>
        </w:tabs>
        <w:ind w:firstLine="709"/>
        <w:contextualSpacing/>
        <w:jc w:val="both"/>
      </w:pPr>
      <w:r w:rsidRPr="00D00F63">
        <w:rPr>
          <w:b/>
        </w:rPr>
        <w:t xml:space="preserve">По разделу 0900 «Здравоохранение» </w:t>
      </w:r>
      <w:r w:rsidRPr="00D00F63">
        <w:t xml:space="preserve">на 2022 год расходы запланированы в сумме 1 599,0 тыс. рублей, что на 14,8 тыс. рублей меньше, чем ожидаемое исполнение в 2021 году (1 613,8 тыс. рублей). На 2023-2024 годы расходы запланированы в сумме 1099,0 тыс. рублей ежегодно. </w:t>
      </w:r>
    </w:p>
    <w:p w:rsidR="0024047C" w:rsidRPr="00D00F63" w:rsidRDefault="0024047C" w:rsidP="00D00F63">
      <w:pPr>
        <w:tabs>
          <w:tab w:val="left" w:pos="567"/>
        </w:tabs>
        <w:ind w:firstLine="709"/>
        <w:contextualSpacing/>
        <w:jc w:val="both"/>
      </w:pPr>
      <w:r w:rsidRPr="00D00F63">
        <w:t>Расходы по транспортировке граждан г.Апатиты, в отношении которых не произведена госпитализация, в ночное время (с 01.00 до 06.00) из приёмного отделения АКЦГБ г.</w:t>
      </w:r>
      <w:r w:rsidR="005702AD">
        <w:t xml:space="preserve"> </w:t>
      </w:r>
      <w:r w:rsidRPr="00D00F63">
        <w:t>Кировска на 2022-2024 годы запланированы в сумме 99,0 тыс. рублей ежегодно, что на 27,2 тыс. рублей меньше ожидаемого исполнения в 2021 году (126,2 тыс. рублей).</w:t>
      </w:r>
    </w:p>
    <w:p w:rsidR="0024047C" w:rsidRPr="00D00F63" w:rsidRDefault="0024047C" w:rsidP="00D00F63">
      <w:pPr>
        <w:tabs>
          <w:tab w:val="left" w:pos="567"/>
        </w:tabs>
        <w:ind w:firstLine="709"/>
        <w:contextualSpacing/>
        <w:jc w:val="both"/>
      </w:pPr>
      <w:r w:rsidRPr="00D00F63">
        <w:t>Возмещение расходов по проезду в государственные областные медицинские организации Мурманской области, находящиеся за пределами муниципального образования город Апатиты с подведомственной территорией Мурманской области, и обратно отдельным категориям граждан по направлению врачей на 2022 год запланированы в сумме 1</w:t>
      </w:r>
      <w:r w:rsidR="0039772D">
        <w:t xml:space="preserve"> </w:t>
      </w:r>
      <w:r w:rsidRPr="00D00F63">
        <w:t>500,0 тыс. рублей, что на 12,3 тыс. рублей больше ожидаемого исполнения в 2021 году (1487,7 тыс. рублей). Расходы 2023-2024 годов запланированы в сумме 1000,0 тыс. рублей ежегодно.</w:t>
      </w:r>
    </w:p>
    <w:p w:rsidR="0024047C" w:rsidRPr="00D00F63" w:rsidRDefault="0024047C" w:rsidP="00D00F63">
      <w:pPr>
        <w:tabs>
          <w:tab w:val="left" w:pos="720"/>
          <w:tab w:val="left" w:pos="900"/>
        </w:tabs>
        <w:ind w:firstLine="709"/>
        <w:contextualSpacing/>
        <w:jc w:val="center"/>
        <w:rPr>
          <w:b/>
        </w:rPr>
      </w:pPr>
    </w:p>
    <w:p w:rsidR="0024047C" w:rsidRPr="00D00F63" w:rsidRDefault="0024047C" w:rsidP="00D00F63">
      <w:pPr>
        <w:tabs>
          <w:tab w:val="left" w:pos="720"/>
          <w:tab w:val="left" w:pos="900"/>
        </w:tabs>
        <w:ind w:firstLine="709"/>
        <w:contextualSpacing/>
        <w:jc w:val="center"/>
        <w:rPr>
          <w:b/>
        </w:rPr>
      </w:pPr>
      <w:r w:rsidRPr="00D00F63">
        <w:rPr>
          <w:b/>
        </w:rPr>
        <w:t>1000 «СОЦИАЛЬНАЯ ПОЛИТИКА»</w:t>
      </w:r>
    </w:p>
    <w:p w:rsidR="0024047C" w:rsidRPr="00D00F63" w:rsidRDefault="0024047C" w:rsidP="00D00F63">
      <w:pPr>
        <w:tabs>
          <w:tab w:val="left" w:pos="720"/>
          <w:tab w:val="left" w:pos="900"/>
        </w:tabs>
        <w:ind w:firstLine="709"/>
        <w:contextualSpacing/>
        <w:jc w:val="center"/>
        <w:rPr>
          <w:b/>
        </w:rPr>
      </w:pPr>
    </w:p>
    <w:p w:rsidR="0024047C" w:rsidRPr="00D00F63" w:rsidRDefault="0024047C" w:rsidP="00D00F63">
      <w:pPr>
        <w:tabs>
          <w:tab w:val="left" w:pos="567"/>
        </w:tabs>
        <w:ind w:firstLine="709"/>
        <w:contextualSpacing/>
        <w:jc w:val="both"/>
      </w:pPr>
      <w:r w:rsidRPr="00D00F63">
        <w:rPr>
          <w:b/>
        </w:rPr>
        <w:t xml:space="preserve">По разделу 1000 «Социальная политика» </w:t>
      </w:r>
      <w:r w:rsidRPr="00D00F63">
        <w:t xml:space="preserve">на 2022 год запланированы расходы в сумме 112 151,2 тыс. рублей, что на 18 811,4 тыс. рублей больше, чем ожидаемое </w:t>
      </w:r>
      <w:r w:rsidRPr="00D00F63">
        <w:lastRenderedPageBreak/>
        <w:t>исполнение в 2021 году (93 339,8 тыс. рублей), на 2023 год - в сумме 112 783,4 тыс. рублей, на 2024</w:t>
      </w:r>
      <w:r w:rsidR="0039772D">
        <w:t xml:space="preserve"> </w:t>
      </w:r>
      <w:r w:rsidRPr="00D00F63">
        <w:t>год - в сумме 117 256,5 тыс. рублей.</w:t>
      </w:r>
    </w:p>
    <w:p w:rsidR="0024047C" w:rsidRPr="00D00F63" w:rsidRDefault="0024047C" w:rsidP="00D00F63">
      <w:pPr>
        <w:tabs>
          <w:tab w:val="left" w:pos="567"/>
        </w:tabs>
        <w:ind w:firstLine="709"/>
        <w:contextualSpacing/>
        <w:jc w:val="both"/>
      </w:pPr>
      <w:r w:rsidRPr="00D00F63">
        <w:t xml:space="preserve"> Расходы на предоставление субсидии из городского бюджета социально ориентированным некоммерческим организациям запланированы на 2022-2024 годы в сумме 500,0 тыс. рублей</w:t>
      </w:r>
      <w:r w:rsidR="0039772D">
        <w:t xml:space="preserve"> ежегодно</w:t>
      </w:r>
      <w:r w:rsidRPr="00D00F63">
        <w:t>, что на 250,0 тыс. рублей меньше, чем ожидаемый расход в 2021 году (250,0 тыс. рублей).</w:t>
      </w:r>
      <w:r w:rsidR="009F5129">
        <w:t xml:space="preserve"> </w:t>
      </w:r>
      <w:r w:rsidRPr="00D00F63">
        <w:t>Увеличение расходов обусловлено распределением субсидии в течение 2021 года по итогам проведения конкурса</w:t>
      </w:r>
      <w:r w:rsidR="006D09EC">
        <w:t xml:space="preserve"> по соответствующим разделам</w:t>
      </w:r>
      <w:r w:rsidRPr="00D00F63">
        <w:t xml:space="preserve">. </w:t>
      </w:r>
    </w:p>
    <w:p w:rsidR="0024047C" w:rsidRPr="00D00F63" w:rsidRDefault="0024047C" w:rsidP="00D00F63">
      <w:pPr>
        <w:tabs>
          <w:tab w:val="left" w:pos="567"/>
        </w:tabs>
        <w:ind w:firstLine="709"/>
        <w:contextualSpacing/>
        <w:jc w:val="both"/>
      </w:pPr>
      <w:r w:rsidRPr="00D00F63">
        <w:t>Расходы на доплаты к пенсиям муниципальных служащих  запланированы на 2022 год в сумме 5</w:t>
      </w:r>
      <w:r w:rsidR="009F5129">
        <w:t xml:space="preserve"> </w:t>
      </w:r>
      <w:r w:rsidRPr="00D00F63">
        <w:t xml:space="preserve">145,4 тыс. рублей, что на 6,4 тыс. рублей меньше, чем ожидаемое исполнение в 2021 году (5151,8 тыс. рублей). </w:t>
      </w:r>
      <w:r w:rsidR="009F5129">
        <w:t>Снижение</w:t>
      </w:r>
      <w:r w:rsidRPr="00D00F63">
        <w:t xml:space="preserve"> расходов связано с уменьшением численности получателей доплаты. На</w:t>
      </w:r>
      <w:r w:rsidR="009F5129">
        <w:t xml:space="preserve"> </w:t>
      </w:r>
      <w:r w:rsidRPr="00D00F63">
        <w:t>2023</w:t>
      </w:r>
      <w:r w:rsidR="009F5129">
        <w:t xml:space="preserve"> </w:t>
      </w:r>
      <w:r w:rsidRPr="00D00F63">
        <w:t>год расходы запланированы в сумме 5 351,2 тыс. рублей, на 2024 год - в сумме 5 565,3 тыс. рублей.</w:t>
      </w:r>
    </w:p>
    <w:p w:rsidR="0024047C" w:rsidRPr="00D00F63" w:rsidRDefault="0024047C" w:rsidP="00D00F63">
      <w:pPr>
        <w:tabs>
          <w:tab w:val="left" w:pos="567"/>
        </w:tabs>
        <w:ind w:firstLine="709"/>
        <w:contextualSpacing/>
        <w:jc w:val="both"/>
      </w:pPr>
      <w:r w:rsidRPr="00D00F63">
        <w:t>Расходы на выплаты лицам, удостоенным звания «Почетный гражданин города Апатиты» на 2022-2024 годы запланированы в сумме 420,0 тыс. рублей ежегодно, что  соответствует ожидаемому исполнению в 2021 году.</w:t>
      </w:r>
    </w:p>
    <w:p w:rsidR="0024047C" w:rsidRPr="00D00F63" w:rsidRDefault="0024047C" w:rsidP="00D00F63">
      <w:pPr>
        <w:tabs>
          <w:tab w:val="left" w:pos="567"/>
        </w:tabs>
        <w:ind w:firstLine="709"/>
        <w:contextualSpacing/>
        <w:jc w:val="both"/>
      </w:pPr>
      <w:r w:rsidRPr="00D00F63">
        <w:t>Расходы на ежемесячную компенсацию коммунальных услуг приемным родителям на 2022-2024 годы запланированы в сумме 79,2 тыс. рублей ежегодно, что соответствует ожидаемому исполнению 2021 года.</w:t>
      </w:r>
    </w:p>
    <w:p w:rsidR="0024047C" w:rsidRPr="00D00F63" w:rsidRDefault="0024047C" w:rsidP="00D00F63">
      <w:pPr>
        <w:tabs>
          <w:tab w:val="left" w:pos="720"/>
          <w:tab w:val="left" w:pos="900"/>
        </w:tabs>
        <w:ind w:firstLine="709"/>
        <w:contextualSpacing/>
        <w:jc w:val="both"/>
      </w:pPr>
      <w:r w:rsidRPr="00D00F63">
        <w:t>Расходы на ежемесячные компенсационные выплаты, осуществляемые в соответствии с Указом Президента Российской Федерации от 30 мая 1994 г. № 1110 «О размере компенсационных выплат отдельным категориям граждан» (пособие по уходу за ребенком до достижения им 3-х летнего возраста), с учетом численности получателей льготы и периода выплаты, в том числе:</w:t>
      </w:r>
    </w:p>
    <w:p w:rsidR="0024047C" w:rsidRPr="00D00F63" w:rsidRDefault="0024047C" w:rsidP="00D00F63">
      <w:pPr>
        <w:tabs>
          <w:tab w:val="left" w:pos="720"/>
          <w:tab w:val="left" w:pos="900"/>
        </w:tabs>
        <w:ind w:firstLine="709"/>
        <w:contextualSpacing/>
        <w:jc w:val="both"/>
      </w:pPr>
      <w:r w:rsidRPr="00D00F63">
        <w:t>- работник</w:t>
      </w:r>
      <w:r w:rsidR="009F5129">
        <w:t>ам</w:t>
      </w:r>
      <w:r w:rsidRPr="00D00F63">
        <w:t xml:space="preserve"> органов местного самоуправления на 2022 год в сумме 0,4 тыс. рублей, расходы в 2021 году отсутствуют, на 2023-2024 годы расходы не запланированы;</w:t>
      </w:r>
    </w:p>
    <w:p w:rsidR="0024047C" w:rsidRPr="00D00F63" w:rsidRDefault="0024047C" w:rsidP="00D00F63">
      <w:pPr>
        <w:tabs>
          <w:tab w:val="left" w:pos="720"/>
          <w:tab w:val="left" w:pos="900"/>
        </w:tabs>
        <w:ind w:firstLine="709"/>
        <w:contextualSpacing/>
        <w:jc w:val="both"/>
      </w:pPr>
      <w:r w:rsidRPr="00D00F63">
        <w:t xml:space="preserve">- </w:t>
      </w:r>
      <w:r w:rsidR="009F5129">
        <w:t>работникам</w:t>
      </w:r>
      <w:r w:rsidRPr="00D00F63">
        <w:t xml:space="preserve"> МКУ «МФЦ г. Апатиты» на 2022 год в сумме 0,7 тыс. рублей, что на 0,3 тыс. рублей меньше ожидаемого исполнения в 2021 году (1,0 тыс. рублей),</w:t>
      </w:r>
      <w:r w:rsidR="009F5129">
        <w:t xml:space="preserve"> </w:t>
      </w:r>
      <w:r w:rsidRPr="00D00F63">
        <w:t>на 2023-2024 годы расходы не запланированы;</w:t>
      </w:r>
    </w:p>
    <w:p w:rsidR="0024047C" w:rsidRPr="00D00F63" w:rsidRDefault="0024047C" w:rsidP="00D00F63">
      <w:pPr>
        <w:tabs>
          <w:tab w:val="left" w:pos="720"/>
          <w:tab w:val="left" w:pos="900"/>
        </w:tabs>
        <w:ind w:firstLine="709"/>
        <w:contextualSpacing/>
        <w:jc w:val="both"/>
      </w:pPr>
      <w:r w:rsidRPr="00D00F63">
        <w:t xml:space="preserve">- </w:t>
      </w:r>
      <w:r w:rsidR="009F5129">
        <w:t>работнику</w:t>
      </w:r>
      <w:r w:rsidRPr="00D00F63">
        <w:t xml:space="preserve"> административной комиссии Управления делами Администрации города Апатиты на 2022 год в сумме 0,4 тыс. рублей, что на 0,4 тыс. рублей больше ожидаемого </w:t>
      </w:r>
      <w:r w:rsidR="006D09EC">
        <w:t>исполнения</w:t>
      </w:r>
      <w:r w:rsidRPr="00D00F63">
        <w:t xml:space="preserve"> 2021 года (0,8 тыс. рублей), на 2023-2024 годы расходы не запланированы.</w:t>
      </w:r>
    </w:p>
    <w:p w:rsidR="0024047C" w:rsidRPr="00D00F63" w:rsidRDefault="0024047C" w:rsidP="00D00F63">
      <w:pPr>
        <w:ind w:firstLine="709"/>
        <w:contextualSpacing/>
        <w:jc w:val="both"/>
      </w:pPr>
    </w:p>
    <w:p w:rsidR="0024047C" w:rsidRPr="00D00F63" w:rsidRDefault="0024047C" w:rsidP="00D00F63">
      <w:pPr>
        <w:ind w:firstLine="709"/>
        <w:contextualSpacing/>
        <w:jc w:val="both"/>
      </w:pPr>
      <w:r w:rsidRPr="00D00F63">
        <w:t>В соответствии с проектом Закона Мурманской области «Об областном бюджете на 2022 год и на плановый период 2023 и 2024 годов» бюджетные ассигнования запланированы с учетом индексации бюджетных ассигнований в социальной сфере и с учетом изменения численности контингента получателей, в том числе на</w:t>
      </w:r>
      <w:r w:rsidR="005702AD">
        <w:t xml:space="preserve"> </w:t>
      </w:r>
      <w:r w:rsidRPr="00D00F63">
        <w:t>2022 год в сумме 105 869,6тыс. рублей, что на 18 682,6 тыс. рублей больше, чем ожидаемое исполнение в 2021 году (87 786,8 тыс. рублей), на</w:t>
      </w:r>
      <w:r w:rsidR="009F5129">
        <w:t xml:space="preserve"> </w:t>
      </w:r>
      <w:r w:rsidRPr="00D00F63">
        <w:t>2023 год - в сумме 106 433,0 тыс. рублей, на 2024 год - в сумме 110 692,0 тыс. рублей, из них:</w:t>
      </w:r>
    </w:p>
    <w:p w:rsidR="0024047C" w:rsidRPr="00D00F63" w:rsidRDefault="0024047C" w:rsidP="00D00F63">
      <w:pPr>
        <w:tabs>
          <w:tab w:val="left" w:pos="567"/>
        </w:tabs>
        <w:ind w:firstLine="709"/>
        <w:contextualSpacing/>
        <w:jc w:val="both"/>
      </w:pPr>
      <w:r w:rsidRPr="00D00F63">
        <w:t>- расходы на предоставление мер социальной поддержки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 на 2022 год в сумме 3</w:t>
      </w:r>
      <w:r w:rsidR="009F5129">
        <w:t xml:space="preserve"> </w:t>
      </w:r>
      <w:r w:rsidRPr="00D00F63">
        <w:t>070,2</w:t>
      </w:r>
      <w:r w:rsidR="005702AD">
        <w:t xml:space="preserve"> </w:t>
      </w:r>
      <w:r w:rsidRPr="00D00F63">
        <w:t>тыс. рублей, что на 118,2 тыс. рублей больше, чем ожидаемое исполнение в 2021 году (2</w:t>
      </w:r>
      <w:r w:rsidR="009F5129">
        <w:t xml:space="preserve"> </w:t>
      </w:r>
      <w:r w:rsidRPr="00D00F63">
        <w:t xml:space="preserve">952,0 тыс. рублей), на 2023 год </w:t>
      </w:r>
      <w:r w:rsidR="009F5129">
        <w:t>-</w:t>
      </w:r>
      <w:r w:rsidRPr="00D00F63">
        <w:t xml:space="preserve"> в сумме 3</w:t>
      </w:r>
      <w:r w:rsidR="005702AD">
        <w:t xml:space="preserve"> </w:t>
      </w:r>
      <w:r w:rsidRPr="00D00F63">
        <w:t>193,0 тыс. рублей, на 2024 год – в сумме 3</w:t>
      </w:r>
      <w:r w:rsidR="009F5129">
        <w:t xml:space="preserve"> </w:t>
      </w:r>
      <w:r w:rsidRPr="00D00F63">
        <w:t>320,8 тыс. рублей;</w:t>
      </w:r>
    </w:p>
    <w:p w:rsidR="0024047C" w:rsidRPr="00D00F63" w:rsidRDefault="0024047C" w:rsidP="00D00F63">
      <w:pPr>
        <w:tabs>
          <w:tab w:val="left" w:pos="567"/>
        </w:tabs>
        <w:ind w:firstLine="709"/>
        <w:contextualSpacing/>
        <w:jc w:val="both"/>
      </w:pPr>
      <w:r w:rsidRPr="00D00F63">
        <w:t>- расходы на организацию предоставления мер социальной поддержки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 на 2022</w:t>
      </w:r>
      <w:r w:rsidR="00464FD1">
        <w:t xml:space="preserve"> </w:t>
      </w:r>
      <w:r w:rsidRPr="00D00F63">
        <w:t>год</w:t>
      </w:r>
      <w:r w:rsidR="00464FD1">
        <w:t xml:space="preserve"> </w:t>
      </w:r>
      <w:r w:rsidRPr="00D00F63">
        <w:t xml:space="preserve">запланированы в сумме 95,3 тыс. рублей, что на 22,1 тыс. рублей </w:t>
      </w:r>
      <w:r w:rsidRPr="00D00F63">
        <w:lastRenderedPageBreak/>
        <w:t>больше, чем ожидаемое исполнение в 2021 году (73,2 тыс. рублей),</w:t>
      </w:r>
      <w:r w:rsidR="00464FD1">
        <w:t xml:space="preserve"> </w:t>
      </w:r>
      <w:r w:rsidRPr="00D00F63">
        <w:t xml:space="preserve">на 2023 год </w:t>
      </w:r>
      <w:r w:rsidR="00464FD1">
        <w:t>-</w:t>
      </w:r>
      <w:r w:rsidRPr="00D00F63">
        <w:t xml:space="preserve"> в сумме 99,2 тыс. рублей, на 2024 год – в сумме 103,1 тыс. рублей;</w:t>
      </w:r>
    </w:p>
    <w:p w:rsidR="0024047C" w:rsidRPr="00D00F63" w:rsidRDefault="0024047C" w:rsidP="00D00F63">
      <w:pPr>
        <w:tabs>
          <w:tab w:val="left" w:pos="720"/>
          <w:tab w:val="left" w:pos="900"/>
        </w:tabs>
        <w:ind w:firstLine="709"/>
        <w:contextualSpacing/>
        <w:jc w:val="both"/>
      </w:pPr>
      <w:r w:rsidRPr="00D00F63">
        <w:t>- расходы на содержание ребенка в семье опекуна (попечителя) и приемной семье, а также вознаграждение, причитающееся приемному родителю, на 2022 год запланированы в сумме 77</w:t>
      </w:r>
      <w:r w:rsidR="00464FD1">
        <w:t xml:space="preserve"> </w:t>
      </w:r>
      <w:r w:rsidRPr="00D00F63">
        <w:t>202,7 тыс. рублей, что на 8</w:t>
      </w:r>
      <w:r w:rsidR="00464FD1">
        <w:t xml:space="preserve"> </w:t>
      </w:r>
      <w:r w:rsidRPr="00D00F63">
        <w:t>879,5 тыс. рублей больше, чем ожидаемое исполнение в 2021 году (68</w:t>
      </w:r>
      <w:r w:rsidR="00464FD1">
        <w:t xml:space="preserve"> </w:t>
      </w:r>
      <w:r w:rsidRPr="00D00F63">
        <w:t>323,2 тыс. рублей),</w:t>
      </w:r>
      <w:r w:rsidR="00464FD1">
        <w:t xml:space="preserve"> </w:t>
      </w:r>
      <w:r w:rsidRPr="00D00F63">
        <w:t xml:space="preserve">на 2023 год </w:t>
      </w:r>
      <w:r w:rsidR="00464FD1">
        <w:t>-</w:t>
      </w:r>
      <w:r w:rsidRPr="00D00F63">
        <w:t xml:space="preserve"> в сумме 79</w:t>
      </w:r>
      <w:r w:rsidR="00464FD1">
        <w:t xml:space="preserve"> </w:t>
      </w:r>
      <w:r w:rsidRPr="00D00F63">
        <w:t>017,8 тыс. рублей, на 2024 год – в сумме 82</w:t>
      </w:r>
      <w:r w:rsidR="00464FD1">
        <w:t xml:space="preserve"> </w:t>
      </w:r>
      <w:r w:rsidRPr="00D00F63">
        <w:t>178,3 тыс. рублей;</w:t>
      </w:r>
    </w:p>
    <w:p w:rsidR="0024047C" w:rsidRPr="00D00F63" w:rsidRDefault="0024047C" w:rsidP="00D00F63">
      <w:pPr>
        <w:tabs>
          <w:tab w:val="left" w:pos="720"/>
          <w:tab w:val="left" w:pos="900"/>
        </w:tabs>
        <w:ind w:firstLine="709"/>
        <w:contextualSpacing/>
        <w:jc w:val="both"/>
      </w:pPr>
      <w:r w:rsidRPr="00D00F63">
        <w:t>- расходы на реализацию Закона Мурманской области «О патронате» в части финансирования расходов по выплате денежного вознаграждения лицам, осуществляющим постинтернатный патронат в отношении несовершеннолетних и социальный патронат на 2022 год запланированы в сумме 1</w:t>
      </w:r>
      <w:r w:rsidR="007E5C6D">
        <w:t xml:space="preserve"> </w:t>
      </w:r>
      <w:r w:rsidRPr="00D00F63">
        <w:t>575,9 тыс. рублей, что на 60,6 тыс. рублей больше, чем ожидаемое исполнение в 2021 году (1</w:t>
      </w:r>
      <w:r w:rsidR="007E5C6D">
        <w:t xml:space="preserve"> </w:t>
      </w:r>
      <w:r w:rsidRPr="00D00F63">
        <w:t>515,3 тыс. рублей), на 2023 год расходы запланированы в сумме 1</w:t>
      </w:r>
      <w:r w:rsidR="007E5C6D">
        <w:t xml:space="preserve"> </w:t>
      </w:r>
      <w:r w:rsidRPr="00D00F63">
        <w:t>638,9 тыс. рублей, на 2024 год – в сумме 1</w:t>
      </w:r>
      <w:r w:rsidR="007E5C6D">
        <w:t xml:space="preserve"> </w:t>
      </w:r>
      <w:r w:rsidRPr="00D00F63">
        <w:t>704,5 тыс. рублей;</w:t>
      </w:r>
    </w:p>
    <w:p w:rsidR="0024047C" w:rsidRPr="00D00F63" w:rsidRDefault="0024047C" w:rsidP="00D00F63">
      <w:pPr>
        <w:tabs>
          <w:tab w:val="left" w:pos="720"/>
          <w:tab w:val="left" w:pos="900"/>
        </w:tabs>
        <w:ind w:firstLine="709"/>
        <w:contextualSpacing/>
        <w:jc w:val="both"/>
      </w:pPr>
      <w:r w:rsidRPr="00D00F63">
        <w:t>- расходы на реализацию Закона Мурманской области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 на 2022 год запланированы в сумме 8</w:t>
      </w:r>
      <w:r w:rsidR="007E5C6D">
        <w:t xml:space="preserve"> </w:t>
      </w:r>
      <w:r w:rsidRPr="00D00F63">
        <w:t>388,5 тыс. рублей, что на 1944,5 тыс. рублей больше, чем ожидаемое исполнение в 2021 году (6</w:t>
      </w:r>
      <w:r w:rsidR="007E5C6D">
        <w:t xml:space="preserve"> </w:t>
      </w:r>
      <w:r w:rsidRPr="00D00F63">
        <w:t xml:space="preserve">444,0 тыс. рублей), </w:t>
      </w:r>
      <w:r w:rsidR="007E5C6D">
        <w:t xml:space="preserve"> </w:t>
      </w:r>
      <w:r w:rsidRPr="00D00F63">
        <w:t xml:space="preserve">на 2023 год </w:t>
      </w:r>
      <w:r w:rsidR="007E5C6D">
        <w:t>-</w:t>
      </w:r>
      <w:r w:rsidRPr="00D00F63">
        <w:t xml:space="preserve"> в сумме 8</w:t>
      </w:r>
      <w:r w:rsidR="007E5C6D">
        <w:t xml:space="preserve"> </w:t>
      </w:r>
      <w:r w:rsidRPr="00D00F63">
        <w:t>724,5 тыс. рублей, на 2024 год – в сумме 9074,5 тыс. рублей;</w:t>
      </w:r>
    </w:p>
    <w:p w:rsidR="0024047C" w:rsidRPr="00D00F63" w:rsidRDefault="0024047C" w:rsidP="00D00F63">
      <w:pPr>
        <w:tabs>
          <w:tab w:val="left" w:pos="720"/>
          <w:tab w:val="left" w:pos="900"/>
        </w:tabs>
        <w:ind w:firstLine="709"/>
        <w:contextualSpacing/>
        <w:jc w:val="both"/>
      </w:pPr>
      <w:r w:rsidRPr="00D00F63">
        <w:t>- расходы на реализацию Закона Мурманской области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совершеннолетних граждан» на 2022 год запланированы в сумме 5</w:t>
      </w:r>
      <w:r w:rsidR="007E5C6D">
        <w:t xml:space="preserve"> </w:t>
      </w:r>
      <w:r w:rsidRPr="00D00F63">
        <w:t>347,8 тыс. рублей, что на 1164,6 тыс. рублей больше, чем ожидаемое исполнение в 2021 году (4</w:t>
      </w:r>
      <w:r w:rsidR="007E5C6D">
        <w:t xml:space="preserve"> </w:t>
      </w:r>
      <w:r w:rsidRPr="00D00F63">
        <w:t xml:space="preserve">183,2 тыс. рублей), на 2023 год </w:t>
      </w:r>
      <w:r w:rsidR="007E5C6D">
        <w:t>-</w:t>
      </w:r>
      <w:r w:rsidRPr="00D00F63">
        <w:t xml:space="preserve"> в сумме 5</w:t>
      </w:r>
      <w:r w:rsidR="007E5C6D">
        <w:t xml:space="preserve"> </w:t>
      </w:r>
      <w:r w:rsidRPr="00D00F63">
        <w:t>562,1 тыс. рублей, на 2024 год – в сумме 5</w:t>
      </w:r>
      <w:r w:rsidR="007E5C6D">
        <w:t xml:space="preserve"> </w:t>
      </w:r>
      <w:r w:rsidRPr="00D00F63">
        <w:t>785,2 тыс. рублей;</w:t>
      </w:r>
    </w:p>
    <w:p w:rsidR="0024047C" w:rsidRPr="00D00F63" w:rsidRDefault="0024047C" w:rsidP="00D00F63">
      <w:pPr>
        <w:tabs>
          <w:tab w:val="left" w:pos="720"/>
          <w:tab w:val="left" w:pos="900"/>
        </w:tabs>
        <w:ind w:firstLine="709"/>
        <w:contextualSpacing/>
        <w:jc w:val="both"/>
      </w:pPr>
      <w:r w:rsidRPr="00D00F63">
        <w:t>- расходы на реализацию Закона Мурманской области «О комиссиях по делам несовершеннолетних и защите их прав в Мурманской области» на 2022 год запланированы в сумме 1</w:t>
      </w:r>
      <w:r w:rsidR="007E5C6D">
        <w:t xml:space="preserve"> </w:t>
      </w:r>
      <w:r w:rsidRPr="00D00F63">
        <w:t>957,3 тыс. рублей, что на 453,7 тыс. рублей больше, чем ожидаемое исполнение в 2021 году (1</w:t>
      </w:r>
      <w:r w:rsidR="007E5C6D">
        <w:t xml:space="preserve"> </w:t>
      </w:r>
      <w:r w:rsidRPr="00D00F63">
        <w:t xml:space="preserve">503,6 тыс. рублей), на 2023 год </w:t>
      </w:r>
      <w:r w:rsidR="007E5C6D">
        <w:t>-</w:t>
      </w:r>
      <w:r w:rsidRPr="00D00F63">
        <w:t xml:space="preserve"> в сумме 2</w:t>
      </w:r>
      <w:r w:rsidR="007E5C6D">
        <w:t xml:space="preserve"> </w:t>
      </w:r>
      <w:r w:rsidRPr="00D00F63">
        <w:t>035,7 тыс. рублей, на 2024 год – в сумме</w:t>
      </w:r>
      <w:r w:rsidR="007E5C6D">
        <w:t xml:space="preserve"> </w:t>
      </w:r>
      <w:r w:rsidRPr="00D00F63">
        <w:t>2</w:t>
      </w:r>
      <w:r w:rsidR="007E5C6D">
        <w:t xml:space="preserve"> </w:t>
      </w:r>
      <w:r w:rsidRPr="00D00F63">
        <w:t>117,4 тыс. рублей;</w:t>
      </w:r>
    </w:p>
    <w:p w:rsidR="0024047C" w:rsidRPr="00D00F63" w:rsidRDefault="0024047C" w:rsidP="00D00F63">
      <w:pPr>
        <w:tabs>
          <w:tab w:val="left" w:pos="720"/>
          <w:tab w:val="left" w:pos="900"/>
        </w:tabs>
        <w:ind w:firstLine="709"/>
        <w:contextualSpacing/>
        <w:jc w:val="both"/>
      </w:pPr>
      <w:r w:rsidRPr="00D00F63">
        <w:t>- расходы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 на 2022 год запланированы в сумме 5</w:t>
      </w:r>
      <w:r w:rsidR="007E5C6D">
        <w:t xml:space="preserve"> </w:t>
      </w:r>
      <w:r w:rsidRPr="00D00F63">
        <w:t>655,5 тыс. рублей, что на 3</w:t>
      </w:r>
      <w:r w:rsidR="007E5C6D">
        <w:t xml:space="preserve"> </w:t>
      </w:r>
      <w:r w:rsidRPr="00D00F63">
        <w:t>463,2 тыс. рублей больше, чем ожидаемое исполнение в 2021 году (2</w:t>
      </w:r>
      <w:r w:rsidR="007E5C6D">
        <w:t xml:space="preserve"> </w:t>
      </w:r>
      <w:r w:rsidRPr="00D00F63">
        <w:t xml:space="preserve">192,3 тыс. рублей), на 2023 год </w:t>
      </w:r>
      <w:r w:rsidR="007E5C6D">
        <w:t>-</w:t>
      </w:r>
      <w:r w:rsidRPr="00D00F63">
        <w:t xml:space="preserve"> в сумме 6</w:t>
      </w:r>
      <w:r w:rsidR="007E5C6D">
        <w:t xml:space="preserve"> </w:t>
      </w:r>
      <w:r w:rsidRPr="00D00F63">
        <w:t>161,8 тыс. рублей, на 2024 год – в сумме 6</w:t>
      </w:r>
      <w:r w:rsidR="007E5C6D">
        <w:t xml:space="preserve"> </w:t>
      </w:r>
      <w:r w:rsidRPr="00D00F63">
        <w:t>408,2 тыс. рублей;</w:t>
      </w:r>
    </w:p>
    <w:p w:rsidR="0024047C" w:rsidRPr="00D00F63" w:rsidRDefault="0024047C" w:rsidP="00D00F63">
      <w:pPr>
        <w:tabs>
          <w:tab w:val="left" w:pos="720"/>
          <w:tab w:val="left" w:pos="900"/>
        </w:tabs>
        <w:ind w:firstLine="709"/>
        <w:contextualSpacing/>
        <w:jc w:val="both"/>
      </w:pPr>
      <w:r w:rsidRPr="00D00F63">
        <w:t xml:space="preserve">- расходы на обеспечение условий доступности входных групп многоквартирных домов с учетом потребностей инвалидов на 2022 год </w:t>
      </w:r>
      <w:r w:rsidR="007E5C6D">
        <w:t xml:space="preserve">запланированы </w:t>
      </w:r>
      <w:r w:rsidRPr="00D00F63">
        <w:t xml:space="preserve">в сумме 2 576,3 тыс. рублей. </w:t>
      </w:r>
    </w:p>
    <w:p w:rsidR="0024047C" w:rsidRPr="00D00F63" w:rsidRDefault="0024047C" w:rsidP="00D00F63">
      <w:pPr>
        <w:tabs>
          <w:tab w:val="left" w:pos="720"/>
          <w:tab w:val="left" w:pos="900"/>
        </w:tabs>
        <w:ind w:firstLine="709"/>
        <w:contextualSpacing/>
        <w:jc w:val="both"/>
      </w:pPr>
      <w:r w:rsidRPr="00D00F63">
        <w:t xml:space="preserve">В целях обеспечения необходимого уровня софинансирования из городского бюджета </w:t>
      </w:r>
      <w:r w:rsidR="007E5C6D" w:rsidRPr="00D00F63">
        <w:t xml:space="preserve">на  2022 год </w:t>
      </w:r>
      <w:r w:rsidRPr="00D00F63">
        <w:t>запланированы расходы в сумме 135,6 тыс. рублей.</w:t>
      </w:r>
      <w:r w:rsidR="007E5C6D">
        <w:t xml:space="preserve"> В 2021 году субсидия </w:t>
      </w:r>
      <w:r w:rsidR="007E5C6D" w:rsidRPr="00D00F63">
        <w:t>на обеспечение условий доступности входных групп многоквартирных домов с учетом потребностей инвалидов</w:t>
      </w:r>
      <w:r w:rsidR="007E5C6D">
        <w:t xml:space="preserve"> не предоставлялась.</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0"/>
          <w:tab w:val="left" w:pos="900"/>
        </w:tabs>
        <w:contextualSpacing/>
        <w:jc w:val="center"/>
        <w:rPr>
          <w:b/>
        </w:rPr>
      </w:pPr>
      <w:r w:rsidRPr="00D00F63">
        <w:rPr>
          <w:b/>
        </w:rPr>
        <w:t>УПРАВЛЕНИЕ ФИНАНСОВ АДМИНИСТРАЦИИ ГОРОДА АПАТИТЫ МУРМАНСКОЙ ОБЛАСТИ</w:t>
      </w:r>
    </w:p>
    <w:p w:rsidR="0024047C" w:rsidRPr="00D00F63" w:rsidRDefault="0024047C" w:rsidP="00D00F63">
      <w:pPr>
        <w:tabs>
          <w:tab w:val="left" w:pos="0"/>
          <w:tab w:val="left" w:pos="900"/>
        </w:tabs>
        <w:ind w:firstLine="720"/>
        <w:contextualSpacing/>
        <w:jc w:val="center"/>
        <w:rPr>
          <w:b/>
        </w:rPr>
      </w:pPr>
    </w:p>
    <w:p w:rsidR="0024047C" w:rsidRPr="00D00F63" w:rsidRDefault="0024047C" w:rsidP="00D00F63">
      <w:pPr>
        <w:ind w:firstLine="709"/>
        <w:jc w:val="both"/>
        <w:rPr>
          <w:b/>
          <w:bCs/>
          <w:sz w:val="18"/>
          <w:szCs w:val="18"/>
        </w:rPr>
      </w:pPr>
      <w:r w:rsidRPr="00D00F63">
        <w:t>Расходы по главному распорядителю средств городского бюджета на 2022 год запланированы в сумме 31 181,3</w:t>
      </w:r>
      <w:r w:rsidRPr="00D00F63">
        <w:rPr>
          <w:b/>
          <w:bCs/>
          <w:sz w:val="18"/>
          <w:szCs w:val="18"/>
        </w:rPr>
        <w:t xml:space="preserve"> </w:t>
      </w:r>
      <w:r w:rsidRPr="00D00F63">
        <w:t xml:space="preserve">тыс. рублей, на 2023 год – в сумме  28 954,8 тыс. </w:t>
      </w:r>
      <w:r w:rsidRPr="00D00F63">
        <w:lastRenderedPageBreak/>
        <w:t>рублей, на 2024 год  – в сумме 23 814,9 тыс. рублей и характеризуются следующими параметрами:</w:t>
      </w:r>
    </w:p>
    <w:p w:rsidR="0024047C" w:rsidRPr="00D00F63" w:rsidRDefault="0024047C" w:rsidP="00D00F63">
      <w:pPr>
        <w:tabs>
          <w:tab w:val="left" w:pos="720"/>
          <w:tab w:val="left" w:pos="900"/>
        </w:tabs>
        <w:ind w:firstLine="709"/>
        <w:contextualSpacing/>
        <w:jc w:val="both"/>
      </w:pPr>
      <w:r w:rsidRPr="00D00F63">
        <w:t>- в разрезе муниципальных программ города Апатиты и непрограммных мероприятий:</w:t>
      </w:r>
    </w:p>
    <w:p w:rsidR="005702AD" w:rsidRDefault="005702AD" w:rsidP="00D00F63">
      <w:pPr>
        <w:tabs>
          <w:tab w:val="left" w:pos="720"/>
          <w:tab w:val="left" w:pos="900"/>
        </w:tabs>
        <w:ind w:firstLine="709"/>
        <w:contextualSpacing/>
        <w:jc w:val="right"/>
      </w:pPr>
    </w:p>
    <w:p w:rsidR="0024047C" w:rsidRPr="00D00F63" w:rsidRDefault="0024047C" w:rsidP="00D00F63">
      <w:pPr>
        <w:tabs>
          <w:tab w:val="left" w:pos="720"/>
          <w:tab w:val="left" w:pos="900"/>
        </w:tabs>
        <w:ind w:firstLine="709"/>
        <w:contextualSpacing/>
        <w:jc w:val="right"/>
      </w:pPr>
      <w:r w:rsidRPr="00D00F63">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2"/>
        <w:gridCol w:w="985"/>
        <w:gridCol w:w="986"/>
        <w:gridCol w:w="1043"/>
        <w:gridCol w:w="1043"/>
      </w:tblGrid>
      <w:tr w:rsidR="00D00F63" w:rsidRPr="00D00F63" w:rsidTr="00464FD1">
        <w:trPr>
          <w:trHeight w:val="700"/>
          <w:tblHeader/>
        </w:trPr>
        <w:tc>
          <w:tcPr>
            <w:tcW w:w="0" w:type="auto"/>
            <w:vAlign w:val="center"/>
          </w:tcPr>
          <w:p w:rsidR="0024047C" w:rsidRPr="00D00F63" w:rsidRDefault="0024047C" w:rsidP="00D00F63">
            <w:pPr>
              <w:tabs>
                <w:tab w:val="left" w:pos="720"/>
                <w:tab w:val="left" w:pos="900"/>
              </w:tabs>
              <w:contextualSpacing/>
              <w:jc w:val="center"/>
              <w:rPr>
                <w:b/>
              </w:rPr>
            </w:pPr>
            <w:r w:rsidRPr="00D00F63">
              <w:rPr>
                <w:b/>
              </w:rPr>
              <w:t>Наименование муниципальной программы и (или) непрограммной деятельности</w:t>
            </w:r>
          </w:p>
        </w:tc>
        <w:tc>
          <w:tcPr>
            <w:tcW w:w="0" w:type="auto"/>
            <w:vAlign w:val="center"/>
          </w:tcPr>
          <w:p w:rsidR="0024047C" w:rsidRPr="00D00F63" w:rsidRDefault="0024047C" w:rsidP="00D00F63">
            <w:pPr>
              <w:tabs>
                <w:tab w:val="left" w:pos="720"/>
                <w:tab w:val="left" w:pos="900"/>
              </w:tabs>
              <w:contextualSpacing/>
              <w:jc w:val="center"/>
              <w:rPr>
                <w:b/>
              </w:rPr>
            </w:pPr>
            <w:r w:rsidRPr="00D00F63">
              <w:rPr>
                <w:b/>
              </w:rPr>
              <w:t>2021 год</w:t>
            </w:r>
          </w:p>
        </w:tc>
        <w:tc>
          <w:tcPr>
            <w:tcW w:w="0" w:type="auto"/>
            <w:vAlign w:val="center"/>
          </w:tcPr>
          <w:p w:rsidR="0024047C" w:rsidRPr="00D00F63" w:rsidRDefault="0024047C" w:rsidP="00D00F63">
            <w:pPr>
              <w:tabs>
                <w:tab w:val="left" w:pos="720"/>
                <w:tab w:val="left" w:pos="900"/>
              </w:tabs>
              <w:contextualSpacing/>
              <w:jc w:val="center"/>
              <w:rPr>
                <w:b/>
              </w:rPr>
            </w:pPr>
            <w:r w:rsidRPr="00D00F63">
              <w:rPr>
                <w:b/>
              </w:rPr>
              <w:t>2022</w:t>
            </w:r>
          </w:p>
          <w:p w:rsidR="0024047C" w:rsidRPr="00D00F63" w:rsidRDefault="0024047C" w:rsidP="00D00F63">
            <w:pPr>
              <w:tabs>
                <w:tab w:val="left" w:pos="720"/>
                <w:tab w:val="left" w:pos="900"/>
              </w:tabs>
              <w:contextualSpacing/>
              <w:jc w:val="center"/>
              <w:rPr>
                <w:b/>
              </w:rPr>
            </w:pPr>
            <w:r w:rsidRPr="00D00F63">
              <w:rPr>
                <w:b/>
              </w:rPr>
              <w:t>год</w:t>
            </w:r>
          </w:p>
        </w:tc>
        <w:tc>
          <w:tcPr>
            <w:tcW w:w="0" w:type="auto"/>
            <w:vAlign w:val="center"/>
          </w:tcPr>
          <w:p w:rsidR="0024047C" w:rsidRPr="00D00F63" w:rsidRDefault="0024047C" w:rsidP="00D00F63">
            <w:pPr>
              <w:tabs>
                <w:tab w:val="left" w:pos="720"/>
                <w:tab w:val="left" w:pos="900"/>
              </w:tabs>
              <w:contextualSpacing/>
              <w:jc w:val="center"/>
              <w:rPr>
                <w:b/>
              </w:rPr>
            </w:pPr>
            <w:r w:rsidRPr="00D00F63">
              <w:rPr>
                <w:b/>
              </w:rPr>
              <w:t>2023 год</w:t>
            </w:r>
          </w:p>
        </w:tc>
        <w:tc>
          <w:tcPr>
            <w:tcW w:w="0" w:type="auto"/>
            <w:vAlign w:val="center"/>
          </w:tcPr>
          <w:p w:rsidR="0024047C" w:rsidRPr="00D00F63" w:rsidRDefault="0024047C" w:rsidP="00D00F63">
            <w:pPr>
              <w:tabs>
                <w:tab w:val="left" w:pos="720"/>
                <w:tab w:val="left" w:pos="900"/>
              </w:tabs>
              <w:contextualSpacing/>
              <w:jc w:val="center"/>
              <w:rPr>
                <w:b/>
              </w:rPr>
            </w:pPr>
            <w:r w:rsidRPr="00D00F63">
              <w:rPr>
                <w:b/>
              </w:rPr>
              <w:t>2024 год</w:t>
            </w:r>
          </w:p>
        </w:tc>
      </w:tr>
      <w:tr w:rsidR="00D00F63" w:rsidRPr="00D00F63" w:rsidTr="00464FD1">
        <w:trPr>
          <w:tblHeader/>
        </w:trPr>
        <w:tc>
          <w:tcPr>
            <w:tcW w:w="0" w:type="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w:t>
            </w:r>
          </w:p>
        </w:tc>
        <w:tc>
          <w:tcPr>
            <w:tcW w:w="0" w:type="auto"/>
          </w:tcPr>
          <w:p w:rsidR="0024047C" w:rsidRPr="00D00F63" w:rsidRDefault="0024047C" w:rsidP="00D00F63">
            <w:pPr>
              <w:tabs>
                <w:tab w:val="left" w:pos="720"/>
                <w:tab w:val="left" w:pos="900"/>
              </w:tabs>
              <w:contextualSpacing/>
              <w:jc w:val="center"/>
              <w:rPr>
                <w:sz w:val="20"/>
                <w:szCs w:val="20"/>
              </w:rPr>
            </w:pPr>
            <w:r w:rsidRPr="00D00F63">
              <w:rPr>
                <w:sz w:val="20"/>
                <w:szCs w:val="20"/>
              </w:rPr>
              <w:t>2</w:t>
            </w:r>
          </w:p>
        </w:tc>
        <w:tc>
          <w:tcPr>
            <w:tcW w:w="0" w:type="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w:t>
            </w:r>
          </w:p>
        </w:tc>
        <w:tc>
          <w:tcPr>
            <w:tcW w:w="0" w:type="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4</w:t>
            </w:r>
          </w:p>
        </w:tc>
        <w:tc>
          <w:tcPr>
            <w:tcW w:w="0" w:type="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w:t>
            </w:r>
          </w:p>
        </w:tc>
      </w:tr>
      <w:tr w:rsidR="00D00F63" w:rsidRPr="00D00F63" w:rsidTr="00464FD1">
        <w:tc>
          <w:tcPr>
            <w:tcW w:w="0" w:type="auto"/>
          </w:tcPr>
          <w:p w:rsidR="0024047C" w:rsidRPr="00D00F63" w:rsidRDefault="0024047C" w:rsidP="00D00F63">
            <w:pPr>
              <w:tabs>
                <w:tab w:val="left" w:pos="720"/>
                <w:tab w:val="left" w:pos="900"/>
              </w:tabs>
              <w:contextualSpacing/>
              <w:jc w:val="both"/>
            </w:pPr>
            <w:r w:rsidRPr="00D00F63">
              <w:t>Муниципальная программа «Управление муниципальными финансами»</w:t>
            </w:r>
          </w:p>
        </w:tc>
        <w:tc>
          <w:tcPr>
            <w:tcW w:w="0" w:type="auto"/>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845,4</w:t>
            </w:r>
          </w:p>
        </w:tc>
        <w:tc>
          <w:tcPr>
            <w:tcW w:w="0" w:type="auto"/>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12 316,4</w:t>
            </w:r>
          </w:p>
        </w:tc>
        <w:tc>
          <w:tcPr>
            <w:tcW w:w="0" w:type="auto"/>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17 890,0</w:t>
            </w:r>
          </w:p>
        </w:tc>
        <w:tc>
          <w:tcPr>
            <w:tcW w:w="0" w:type="auto"/>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12 750,0</w:t>
            </w:r>
          </w:p>
        </w:tc>
      </w:tr>
      <w:tr w:rsidR="00D00F63" w:rsidRPr="00D00F63" w:rsidTr="00464FD1">
        <w:tc>
          <w:tcPr>
            <w:tcW w:w="0" w:type="auto"/>
          </w:tcPr>
          <w:p w:rsidR="0024047C" w:rsidRPr="00D00F63" w:rsidRDefault="0024047C" w:rsidP="00D00F63">
            <w:pPr>
              <w:tabs>
                <w:tab w:val="left" w:pos="720"/>
                <w:tab w:val="left" w:pos="900"/>
              </w:tabs>
              <w:contextualSpacing/>
              <w:jc w:val="both"/>
            </w:pPr>
            <w:r w:rsidRPr="00D00F63">
              <w:t>Непрограммные мероприятия</w:t>
            </w:r>
          </w:p>
        </w:tc>
        <w:tc>
          <w:tcPr>
            <w:tcW w:w="0" w:type="auto"/>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2 164,0</w:t>
            </w:r>
          </w:p>
        </w:tc>
        <w:tc>
          <w:tcPr>
            <w:tcW w:w="0" w:type="auto"/>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18 864,9</w:t>
            </w:r>
          </w:p>
        </w:tc>
        <w:tc>
          <w:tcPr>
            <w:tcW w:w="0" w:type="auto"/>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11 064,9</w:t>
            </w:r>
          </w:p>
        </w:tc>
        <w:tc>
          <w:tcPr>
            <w:tcW w:w="0" w:type="auto"/>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11 064,9</w:t>
            </w:r>
          </w:p>
        </w:tc>
      </w:tr>
      <w:tr w:rsidR="00D00F63" w:rsidRPr="00D00F63" w:rsidTr="00464FD1">
        <w:tc>
          <w:tcPr>
            <w:tcW w:w="0" w:type="auto"/>
          </w:tcPr>
          <w:p w:rsidR="0024047C" w:rsidRPr="00D00F63" w:rsidRDefault="0024047C" w:rsidP="00D00F63">
            <w:pPr>
              <w:tabs>
                <w:tab w:val="left" w:pos="720"/>
                <w:tab w:val="left" w:pos="900"/>
              </w:tabs>
              <w:contextualSpacing/>
              <w:jc w:val="both"/>
              <w:rPr>
                <w:b/>
              </w:rPr>
            </w:pPr>
            <w:r w:rsidRPr="00D00F63">
              <w:rPr>
                <w:b/>
              </w:rPr>
              <w:t>Всего расходов</w:t>
            </w:r>
          </w:p>
        </w:tc>
        <w:tc>
          <w:tcPr>
            <w:tcW w:w="0" w:type="auto"/>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3 009,4</w:t>
            </w:r>
          </w:p>
        </w:tc>
        <w:tc>
          <w:tcPr>
            <w:tcW w:w="0" w:type="auto"/>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31 181,3</w:t>
            </w:r>
          </w:p>
        </w:tc>
        <w:tc>
          <w:tcPr>
            <w:tcW w:w="0" w:type="auto"/>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28 954,9</w:t>
            </w:r>
          </w:p>
        </w:tc>
        <w:tc>
          <w:tcPr>
            <w:tcW w:w="0" w:type="auto"/>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23 814,9</w:t>
            </w:r>
          </w:p>
        </w:tc>
      </w:tr>
      <w:tr w:rsidR="0024047C" w:rsidRPr="00D00F63" w:rsidTr="00464FD1">
        <w:tc>
          <w:tcPr>
            <w:tcW w:w="0" w:type="auto"/>
          </w:tcPr>
          <w:p w:rsidR="0024047C" w:rsidRPr="00D00F63" w:rsidRDefault="0024047C" w:rsidP="00D00F63">
            <w:pPr>
              <w:tabs>
                <w:tab w:val="left" w:pos="720"/>
                <w:tab w:val="left" w:pos="900"/>
              </w:tabs>
              <w:contextualSpacing/>
              <w:jc w:val="both"/>
              <w:rPr>
                <w:i/>
              </w:rPr>
            </w:pPr>
            <w:r w:rsidRPr="00D00F63">
              <w:rPr>
                <w:i/>
              </w:rPr>
              <w:t>В том числе за счет средств областного бюджета</w:t>
            </w:r>
          </w:p>
        </w:tc>
        <w:tc>
          <w:tcPr>
            <w:tcW w:w="0" w:type="auto"/>
            <w:vAlign w:val="center"/>
          </w:tcPr>
          <w:p w:rsidR="0024047C" w:rsidRPr="005702AD" w:rsidRDefault="0024047C" w:rsidP="00D00F63">
            <w:pPr>
              <w:tabs>
                <w:tab w:val="left" w:pos="720"/>
                <w:tab w:val="left" w:pos="900"/>
              </w:tabs>
              <w:contextualSpacing/>
              <w:jc w:val="center"/>
              <w:rPr>
                <w:i/>
                <w:sz w:val="22"/>
                <w:szCs w:val="22"/>
              </w:rPr>
            </w:pPr>
            <w:r w:rsidRPr="005702AD">
              <w:rPr>
                <w:i/>
                <w:sz w:val="22"/>
                <w:szCs w:val="22"/>
              </w:rPr>
              <w:t>0,0</w:t>
            </w:r>
          </w:p>
        </w:tc>
        <w:tc>
          <w:tcPr>
            <w:tcW w:w="0" w:type="auto"/>
            <w:vAlign w:val="center"/>
          </w:tcPr>
          <w:p w:rsidR="0024047C" w:rsidRPr="005702AD" w:rsidRDefault="0024047C" w:rsidP="00D00F63">
            <w:pPr>
              <w:tabs>
                <w:tab w:val="left" w:pos="720"/>
                <w:tab w:val="left" w:pos="900"/>
              </w:tabs>
              <w:contextualSpacing/>
              <w:jc w:val="center"/>
              <w:rPr>
                <w:i/>
                <w:sz w:val="22"/>
                <w:szCs w:val="22"/>
              </w:rPr>
            </w:pPr>
            <w:r w:rsidRPr="005702AD">
              <w:rPr>
                <w:i/>
                <w:sz w:val="22"/>
                <w:szCs w:val="22"/>
              </w:rPr>
              <w:t>0,0</w:t>
            </w:r>
          </w:p>
        </w:tc>
        <w:tc>
          <w:tcPr>
            <w:tcW w:w="0" w:type="auto"/>
            <w:vAlign w:val="center"/>
          </w:tcPr>
          <w:p w:rsidR="0024047C" w:rsidRPr="005702AD" w:rsidRDefault="0024047C" w:rsidP="00D00F63">
            <w:pPr>
              <w:tabs>
                <w:tab w:val="left" w:pos="720"/>
                <w:tab w:val="left" w:pos="900"/>
              </w:tabs>
              <w:contextualSpacing/>
              <w:jc w:val="center"/>
              <w:rPr>
                <w:i/>
                <w:sz w:val="22"/>
                <w:szCs w:val="22"/>
              </w:rPr>
            </w:pPr>
            <w:r w:rsidRPr="005702AD">
              <w:rPr>
                <w:i/>
                <w:sz w:val="22"/>
                <w:szCs w:val="22"/>
              </w:rPr>
              <w:t>0,0</w:t>
            </w:r>
          </w:p>
        </w:tc>
        <w:tc>
          <w:tcPr>
            <w:tcW w:w="0" w:type="auto"/>
            <w:vAlign w:val="center"/>
          </w:tcPr>
          <w:p w:rsidR="0024047C" w:rsidRPr="005702AD" w:rsidRDefault="0024047C" w:rsidP="00D00F63">
            <w:pPr>
              <w:tabs>
                <w:tab w:val="left" w:pos="720"/>
                <w:tab w:val="left" w:pos="900"/>
              </w:tabs>
              <w:contextualSpacing/>
              <w:jc w:val="center"/>
              <w:rPr>
                <w:i/>
                <w:sz w:val="22"/>
                <w:szCs w:val="22"/>
              </w:rPr>
            </w:pPr>
            <w:r w:rsidRPr="005702AD">
              <w:rPr>
                <w:i/>
                <w:sz w:val="22"/>
                <w:szCs w:val="22"/>
              </w:rPr>
              <w:t>0,0</w:t>
            </w:r>
          </w:p>
        </w:tc>
      </w:tr>
    </w:tbl>
    <w:p w:rsidR="0024047C" w:rsidRPr="00D00F63" w:rsidRDefault="0024047C" w:rsidP="00D00F63">
      <w:pPr>
        <w:tabs>
          <w:tab w:val="left" w:pos="0"/>
          <w:tab w:val="left" w:pos="900"/>
        </w:tabs>
        <w:ind w:firstLine="720"/>
        <w:contextualSpacing/>
        <w:jc w:val="center"/>
        <w:rPr>
          <w:b/>
        </w:rPr>
      </w:pPr>
    </w:p>
    <w:p w:rsidR="0024047C" w:rsidRPr="00D00F63" w:rsidRDefault="0024047C" w:rsidP="00D00F63">
      <w:pPr>
        <w:tabs>
          <w:tab w:val="left" w:pos="720"/>
          <w:tab w:val="left" w:pos="900"/>
        </w:tabs>
        <w:ind w:firstLine="709"/>
        <w:contextualSpacing/>
        <w:jc w:val="both"/>
      </w:pPr>
      <w:r w:rsidRPr="00D00F63">
        <w:t>- по разделам классификации расходов городского бюджета:</w:t>
      </w:r>
    </w:p>
    <w:p w:rsidR="0024047C" w:rsidRPr="00D00F63" w:rsidRDefault="0024047C" w:rsidP="005702AD">
      <w:pPr>
        <w:tabs>
          <w:tab w:val="left" w:pos="720"/>
          <w:tab w:val="left" w:pos="900"/>
        </w:tabs>
        <w:ind w:firstLine="709"/>
        <w:contextualSpacing/>
        <w:jc w:val="right"/>
      </w:pPr>
      <w:r w:rsidRPr="00D00F63">
        <w:t>тыс. рублей</w:t>
      </w:r>
    </w:p>
    <w:tbl>
      <w:tblPr>
        <w:tblpPr w:leftFromText="180" w:rightFromText="180" w:vertAnchor="text" w:horzAnchor="margin" w:tblpY="151"/>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174"/>
        <w:gridCol w:w="1174"/>
        <w:gridCol w:w="1517"/>
        <w:gridCol w:w="1042"/>
        <w:gridCol w:w="1320"/>
        <w:gridCol w:w="1042"/>
        <w:gridCol w:w="1211"/>
      </w:tblGrid>
      <w:tr w:rsidR="00D00F63" w:rsidRPr="00D00F63" w:rsidTr="005702AD">
        <w:tc>
          <w:tcPr>
            <w:tcW w:w="524" w:type="pct"/>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Раздел</w:t>
            </w:r>
          </w:p>
        </w:tc>
        <w:tc>
          <w:tcPr>
            <w:tcW w:w="620" w:type="pct"/>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2021 год</w:t>
            </w:r>
          </w:p>
        </w:tc>
        <w:tc>
          <w:tcPr>
            <w:tcW w:w="620" w:type="pct"/>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2022 год</w:t>
            </w:r>
          </w:p>
        </w:tc>
        <w:tc>
          <w:tcPr>
            <w:tcW w:w="801" w:type="pct"/>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Отклонение от 2021 года</w:t>
            </w:r>
          </w:p>
        </w:tc>
        <w:tc>
          <w:tcPr>
            <w:tcW w:w="550" w:type="pct"/>
            <w:vAlign w:val="center"/>
          </w:tcPr>
          <w:p w:rsidR="0024047C" w:rsidRPr="00D00F63" w:rsidRDefault="0024047C" w:rsidP="00D00F63">
            <w:pPr>
              <w:contextualSpacing/>
              <w:jc w:val="center"/>
              <w:rPr>
                <w:b/>
                <w:sz w:val="18"/>
                <w:szCs w:val="18"/>
              </w:rPr>
            </w:pPr>
            <w:r w:rsidRPr="00D00F63">
              <w:rPr>
                <w:b/>
                <w:sz w:val="18"/>
                <w:szCs w:val="18"/>
              </w:rPr>
              <w:t>2023</w:t>
            </w:r>
          </w:p>
        </w:tc>
        <w:tc>
          <w:tcPr>
            <w:tcW w:w="697" w:type="pct"/>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Отклонение от 2022 года</w:t>
            </w:r>
          </w:p>
        </w:tc>
        <w:tc>
          <w:tcPr>
            <w:tcW w:w="550" w:type="pct"/>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2024</w:t>
            </w:r>
          </w:p>
        </w:tc>
        <w:tc>
          <w:tcPr>
            <w:tcW w:w="639" w:type="pct"/>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Отклонение от 2023 года</w:t>
            </w:r>
          </w:p>
        </w:tc>
      </w:tr>
      <w:tr w:rsidR="00D00F63" w:rsidRPr="00D00F63" w:rsidTr="005702AD">
        <w:tc>
          <w:tcPr>
            <w:tcW w:w="524" w:type="pct"/>
            <w:vAlign w:val="center"/>
          </w:tcPr>
          <w:p w:rsidR="0024047C" w:rsidRPr="00D00F63" w:rsidRDefault="0024047C" w:rsidP="00D00F63">
            <w:pPr>
              <w:tabs>
                <w:tab w:val="left" w:pos="720"/>
                <w:tab w:val="left" w:pos="900"/>
              </w:tabs>
              <w:contextualSpacing/>
              <w:jc w:val="center"/>
            </w:pPr>
            <w:r w:rsidRPr="00D00F63">
              <w:t>0100</w:t>
            </w:r>
          </w:p>
        </w:tc>
        <w:tc>
          <w:tcPr>
            <w:tcW w:w="620"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2 164,0</w:t>
            </w:r>
          </w:p>
        </w:tc>
        <w:tc>
          <w:tcPr>
            <w:tcW w:w="620"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18 864,9</w:t>
            </w:r>
          </w:p>
        </w:tc>
        <w:tc>
          <w:tcPr>
            <w:tcW w:w="801"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 xml:space="preserve">(+) 16 700,9 </w:t>
            </w:r>
          </w:p>
        </w:tc>
        <w:tc>
          <w:tcPr>
            <w:tcW w:w="550" w:type="pct"/>
            <w:vAlign w:val="center"/>
          </w:tcPr>
          <w:p w:rsidR="0024047C" w:rsidRPr="005702AD" w:rsidRDefault="0024047C" w:rsidP="00D00F63">
            <w:pPr>
              <w:contextualSpacing/>
              <w:jc w:val="center"/>
              <w:rPr>
                <w:sz w:val="22"/>
                <w:szCs w:val="22"/>
              </w:rPr>
            </w:pPr>
            <w:r w:rsidRPr="005702AD">
              <w:rPr>
                <w:sz w:val="22"/>
                <w:szCs w:val="22"/>
              </w:rPr>
              <w:t>11 064,9</w:t>
            </w:r>
          </w:p>
        </w:tc>
        <w:tc>
          <w:tcPr>
            <w:tcW w:w="697"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 7 800,0</w:t>
            </w:r>
          </w:p>
        </w:tc>
        <w:tc>
          <w:tcPr>
            <w:tcW w:w="550"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11 064,9</w:t>
            </w:r>
          </w:p>
        </w:tc>
        <w:tc>
          <w:tcPr>
            <w:tcW w:w="639"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0,0</w:t>
            </w:r>
          </w:p>
        </w:tc>
      </w:tr>
      <w:tr w:rsidR="00D00F63" w:rsidRPr="00D00F63" w:rsidTr="005702AD">
        <w:tc>
          <w:tcPr>
            <w:tcW w:w="524" w:type="pct"/>
            <w:vAlign w:val="center"/>
          </w:tcPr>
          <w:p w:rsidR="0024047C" w:rsidRPr="00D00F63" w:rsidRDefault="0024047C" w:rsidP="00D00F63">
            <w:pPr>
              <w:tabs>
                <w:tab w:val="left" w:pos="720"/>
                <w:tab w:val="left" w:pos="900"/>
              </w:tabs>
              <w:contextualSpacing/>
              <w:jc w:val="center"/>
            </w:pPr>
            <w:r w:rsidRPr="00D00F63">
              <w:t>1300</w:t>
            </w:r>
          </w:p>
        </w:tc>
        <w:tc>
          <w:tcPr>
            <w:tcW w:w="620"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845,4</w:t>
            </w:r>
          </w:p>
        </w:tc>
        <w:tc>
          <w:tcPr>
            <w:tcW w:w="620"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12 316,4</w:t>
            </w:r>
          </w:p>
        </w:tc>
        <w:tc>
          <w:tcPr>
            <w:tcW w:w="801"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 11 471,0</w:t>
            </w:r>
          </w:p>
        </w:tc>
        <w:tc>
          <w:tcPr>
            <w:tcW w:w="550" w:type="pct"/>
            <w:vAlign w:val="center"/>
          </w:tcPr>
          <w:p w:rsidR="0024047C" w:rsidRPr="005702AD" w:rsidRDefault="0024047C" w:rsidP="00D00F63">
            <w:pPr>
              <w:contextualSpacing/>
              <w:jc w:val="center"/>
              <w:rPr>
                <w:sz w:val="22"/>
                <w:szCs w:val="22"/>
              </w:rPr>
            </w:pPr>
            <w:r w:rsidRPr="005702AD">
              <w:rPr>
                <w:sz w:val="22"/>
                <w:szCs w:val="22"/>
              </w:rPr>
              <w:t>17 890,0</w:t>
            </w:r>
          </w:p>
        </w:tc>
        <w:tc>
          <w:tcPr>
            <w:tcW w:w="697"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 5 573,6</w:t>
            </w:r>
          </w:p>
        </w:tc>
        <w:tc>
          <w:tcPr>
            <w:tcW w:w="550"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12 750,0</w:t>
            </w:r>
          </w:p>
        </w:tc>
        <w:tc>
          <w:tcPr>
            <w:tcW w:w="639" w:type="pct"/>
            <w:vAlign w:val="center"/>
          </w:tcPr>
          <w:p w:rsidR="0024047C" w:rsidRPr="005702AD" w:rsidRDefault="0024047C" w:rsidP="00D00F63">
            <w:pPr>
              <w:tabs>
                <w:tab w:val="left" w:pos="720"/>
                <w:tab w:val="left" w:pos="900"/>
              </w:tabs>
              <w:contextualSpacing/>
              <w:jc w:val="center"/>
              <w:rPr>
                <w:sz w:val="22"/>
                <w:szCs w:val="22"/>
              </w:rPr>
            </w:pPr>
            <w:r w:rsidRPr="005702AD">
              <w:rPr>
                <w:sz w:val="22"/>
                <w:szCs w:val="22"/>
              </w:rPr>
              <w:t>(-) 5 140,0</w:t>
            </w:r>
          </w:p>
        </w:tc>
      </w:tr>
      <w:tr w:rsidR="00D00F63" w:rsidRPr="00D00F63" w:rsidTr="005702AD">
        <w:tc>
          <w:tcPr>
            <w:tcW w:w="524" w:type="pct"/>
            <w:vAlign w:val="center"/>
          </w:tcPr>
          <w:p w:rsidR="0024047C" w:rsidRPr="00D00F63" w:rsidRDefault="0024047C" w:rsidP="00D00F63">
            <w:pPr>
              <w:tabs>
                <w:tab w:val="left" w:pos="720"/>
                <w:tab w:val="left" w:pos="900"/>
              </w:tabs>
              <w:contextualSpacing/>
              <w:jc w:val="center"/>
              <w:rPr>
                <w:b/>
              </w:rPr>
            </w:pPr>
            <w:r w:rsidRPr="00D00F63">
              <w:rPr>
                <w:b/>
              </w:rPr>
              <w:t>Всего</w:t>
            </w:r>
          </w:p>
        </w:tc>
        <w:tc>
          <w:tcPr>
            <w:tcW w:w="620" w:type="pct"/>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3 009,4</w:t>
            </w:r>
          </w:p>
        </w:tc>
        <w:tc>
          <w:tcPr>
            <w:tcW w:w="620" w:type="pct"/>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31 181,3</w:t>
            </w:r>
          </w:p>
        </w:tc>
        <w:tc>
          <w:tcPr>
            <w:tcW w:w="801" w:type="pct"/>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 28 171,9</w:t>
            </w:r>
          </w:p>
        </w:tc>
        <w:tc>
          <w:tcPr>
            <w:tcW w:w="550" w:type="pct"/>
            <w:vAlign w:val="center"/>
          </w:tcPr>
          <w:p w:rsidR="0024047C" w:rsidRPr="005702AD" w:rsidRDefault="0024047C" w:rsidP="00D00F63">
            <w:pPr>
              <w:contextualSpacing/>
              <w:jc w:val="center"/>
              <w:rPr>
                <w:b/>
                <w:sz w:val="22"/>
                <w:szCs w:val="22"/>
              </w:rPr>
            </w:pPr>
            <w:r w:rsidRPr="005702AD">
              <w:rPr>
                <w:b/>
                <w:sz w:val="22"/>
                <w:szCs w:val="22"/>
              </w:rPr>
              <w:t>28 954,9</w:t>
            </w:r>
          </w:p>
        </w:tc>
        <w:tc>
          <w:tcPr>
            <w:tcW w:w="697" w:type="pct"/>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 2 226,4</w:t>
            </w:r>
          </w:p>
        </w:tc>
        <w:tc>
          <w:tcPr>
            <w:tcW w:w="550" w:type="pct"/>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23 814,9</w:t>
            </w:r>
          </w:p>
        </w:tc>
        <w:tc>
          <w:tcPr>
            <w:tcW w:w="639" w:type="pct"/>
            <w:vAlign w:val="center"/>
          </w:tcPr>
          <w:p w:rsidR="0024047C" w:rsidRPr="005702AD" w:rsidRDefault="0024047C" w:rsidP="00D00F63">
            <w:pPr>
              <w:tabs>
                <w:tab w:val="left" w:pos="720"/>
                <w:tab w:val="left" w:pos="900"/>
              </w:tabs>
              <w:contextualSpacing/>
              <w:jc w:val="center"/>
              <w:rPr>
                <w:b/>
                <w:sz w:val="22"/>
                <w:szCs w:val="22"/>
              </w:rPr>
            </w:pPr>
            <w:r w:rsidRPr="005702AD">
              <w:rPr>
                <w:b/>
                <w:sz w:val="22"/>
                <w:szCs w:val="22"/>
              </w:rPr>
              <w:t xml:space="preserve">(-) 5 140,0 </w:t>
            </w:r>
          </w:p>
        </w:tc>
      </w:tr>
    </w:tbl>
    <w:p w:rsidR="0024047C" w:rsidRPr="00D00F63" w:rsidRDefault="0024047C" w:rsidP="00D00F63">
      <w:pPr>
        <w:tabs>
          <w:tab w:val="left" w:pos="720"/>
          <w:tab w:val="left" w:pos="900"/>
        </w:tabs>
        <w:ind w:firstLine="709"/>
        <w:contextualSpacing/>
        <w:jc w:val="both"/>
        <w:rPr>
          <w:b/>
        </w:rPr>
      </w:pPr>
    </w:p>
    <w:p w:rsidR="0024047C" w:rsidRPr="00D00F63" w:rsidRDefault="0024047C" w:rsidP="00D00F63">
      <w:pPr>
        <w:tabs>
          <w:tab w:val="left" w:pos="0"/>
          <w:tab w:val="left" w:pos="900"/>
        </w:tabs>
        <w:spacing w:after="100" w:afterAutospacing="1"/>
        <w:ind w:firstLine="709"/>
        <w:contextualSpacing/>
        <w:jc w:val="center"/>
        <w:rPr>
          <w:b/>
        </w:rPr>
      </w:pPr>
      <w:r w:rsidRPr="00D00F63">
        <w:rPr>
          <w:b/>
        </w:rPr>
        <w:t>0100 «ОБЩЕГОСУДАРСТВЕННЫЕ ВОПРОСЫ»</w:t>
      </w:r>
    </w:p>
    <w:p w:rsidR="0024047C" w:rsidRPr="00D00F63" w:rsidRDefault="0024047C" w:rsidP="00D00F63">
      <w:pPr>
        <w:tabs>
          <w:tab w:val="left" w:pos="0"/>
          <w:tab w:val="left" w:pos="900"/>
        </w:tabs>
        <w:spacing w:after="100" w:afterAutospacing="1"/>
        <w:ind w:firstLine="709"/>
        <w:contextualSpacing/>
        <w:jc w:val="center"/>
        <w:rPr>
          <w:b/>
        </w:rPr>
      </w:pPr>
    </w:p>
    <w:p w:rsidR="0024047C" w:rsidRPr="00D00F63" w:rsidRDefault="0024047C" w:rsidP="00D00F63">
      <w:pPr>
        <w:tabs>
          <w:tab w:val="left" w:pos="0"/>
          <w:tab w:val="left" w:pos="900"/>
        </w:tabs>
        <w:spacing w:before="120"/>
        <w:ind w:firstLine="709"/>
        <w:contextualSpacing/>
        <w:jc w:val="both"/>
      </w:pPr>
      <w:r w:rsidRPr="00D00F63">
        <w:rPr>
          <w:b/>
        </w:rPr>
        <w:t>По разделу 0100 «Общегосударственные вопросы»</w:t>
      </w:r>
      <w:r w:rsidRPr="00D00F63">
        <w:t xml:space="preserve"> на 2022 год запланированы расходы в сумме 18 864,9 тыс. рублей, что на 16 700,9 тыс. рублей больше, чем ожидаемое исполнение в 2021 году (2 164,0 тыс. рублей), на 2023-2024 годы - в сумме 11 064,9 тыс. рублей ежегодно, в том числе:</w:t>
      </w:r>
    </w:p>
    <w:p w:rsidR="0024047C" w:rsidRPr="00D00F63" w:rsidRDefault="0024047C" w:rsidP="00D00F63">
      <w:pPr>
        <w:tabs>
          <w:tab w:val="left" w:pos="0"/>
          <w:tab w:val="left" w:pos="900"/>
        </w:tabs>
        <w:ind w:firstLine="709"/>
        <w:contextualSpacing/>
        <w:jc w:val="both"/>
      </w:pPr>
      <w:r w:rsidRPr="00D00F63">
        <w:t xml:space="preserve">- расходы </w:t>
      </w:r>
      <w:r w:rsidRPr="00D00F63">
        <w:rPr>
          <w:szCs w:val="22"/>
        </w:rPr>
        <w:t>на реализацию постановления Администрации города Апатиты от 04.07.2016 № 849 «Об утверждении Положения о компенсации расходов, связанных с переездом, лицам, заключившим трудовые договоры о работе в органах местного самоуправления и муниципальных учреждениях города Апатиты, и работникам указанных органов и учреждений»</w:t>
      </w:r>
      <w:r w:rsidRPr="00D00F63">
        <w:t xml:space="preserve"> на 2022-2024 годы запланированы в сумме 166,0 тыс. рублей ежегодно, что на 37,8 тыс. рублей больше, чем ожидаемое исполнение в 2021 году (128,2 тыс. руб.) потребность рассчитана по среднему значению за 3 года;</w:t>
      </w:r>
    </w:p>
    <w:p w:rsidR="0024047C" w:rsidRPr="00D00F63" w:rsidRDefault="0024047C" w:rsidP="00D00F63">
      <w:pPr>
        <w:tabs>
          <w:tab w:val="left" w:pos="0"/>
          <w:tab w:val="left" w:pos="900"/>
        </w:tabs>
        <w:ind w:firstLine="720"/>
        <w:contextualSpacing/>
        <w:jc w:val="both"/>
      </w:pPr>
      <w:r w:rsidRPr="00D00F63">
        <w:t>- расходы на исполнение судебных актов по искам к муниципальному образованию на 2022-2024 годы запланированы в сумме 2 198,9 тыс. рублей ежегодно, что на 1 310,4 тыс. рублей больше, чем ожидаемое исполнение в 2021 году (888,5 тыс. рублей);</w:t>
      </w:r>
    </w:p>
    <w:p w:rsidR="0024047C" w:rsidRPr="00D00F63" w:rsidRDefault="0024047C" w:rsidP="00D00F63">
      <w:pPr>
        <w:tabs>
          <w:tab w:val="left" w:pos="0"/>
          <w:tab w:val="left" w:pos="900"/>
        </w:tabs>
        <w:ind w:firstLine="720"/>
        <w:contextualSpacing/>
        <w:jc w:val="both"/>
      </w:pPr>
      <w:r w:rsidRPr="00D00F63">
        <w:t>- средства, зарезервированные на исполнение полномочий органов местного самоуправления по реализации Федерального Закона от 06.10.2003 № 131-ФЗ «Об общих принципах организации местного самоуправления в Российской Федерации» на 2022 год запланированы в сумме 16 500,0 тыс. рублей, что на 15 352,7 тыс. рублей больше, чем ожидаемое исполнение в 2021 году (1 147,3 тыс. рублей), на 2023-2024 в сумме 8 700,0 тыс. рублей. Рост расходов обусловлен необходимостью формирования резерва средств в целях обеспечения необходимого уровня софинансирования к предоставляемым в течение года субсидиям (на конкурсной основе) из областного бюджета.</w:t>
      </w:r>
    </w:p>
    <w:p w:rsidR="0024047C" w:rsidRPr="00D00F63" w:rsidRDefault="0024047C" w:rsidP="00D00F63">
      <w:pPr>
        <w:tabs>
          <w:tab w:val="left" w:pos="0"/>
          <w:tab w:val="left" w:pos="900"/>
        </w:tabs>
        <w:ind w:firstLine="720"/>
        <w:contextualSpacing/>
        <w:jc w:val="both"/>
      </w:pPr>
    </w:p>
    <w:p w:rsidR="0024047C" w:rsidRDefault="0024047C" w:rsidP="00D00F63">
      <w:pPr>
        <w:tabs>
          <w:tab w:val="left" w:pos="0"/>
          <w:tab w:val="left" w:pos="900"/>
        </w:tabs>
        <w:ind w:firstLine="709"/>
        <w:contextualSpacing/>
        <w:jc w:val="center"/>
        <w:rPr>
          <w:b/>
        </w:rPr>
      </w:pPr>
      <w:r w:rsidRPr="00D00F63">
        <w:rPr>
          <w:b/>
        </w:rPr>
        <w:lastRenderedPageBreak/>
        <w:t>1300 «ОБСЛУЖИВАНИЕ ГОСУДАРСТВЕННОГО И МУНИЦИПАЛЬНОГО ДОЛГА»</w:t>
      </w:r>
    </w:p>
    <w:p w:rsidR="005702AD" w:rsidRPr="00D00F63" w:rsidRDefault="005702AD" w:rsidP="00D00F63">
      <w:pPr>
        <w:tabs>
          <w:tab w:val="left" w:pos="0"/>
          <w:tab w:val="left" w:pos="900"/>
        </w:tabs>
        <w:ind w:firstLine="709"/>
        <w:contextualSpacing/>
        <w:jc w:val="center"/>
        <w:rPr>
          <w:b/>
        </w:rPr>
      </w:pPr>
    </w:p>
    <w:p w:rsidR="0024047C" w:rsidRPr="00D00F63" w:rsidRDefault="0024047C" w:rsidP="00D00F63">
      <w:pPr>
        <w:tabs>
          <w:tab w:val="left" w:pos="0"/>
          <w:tab w:val="left" w:pos="900"/>
        </w:tabs>
        <w:spacing w:before="120"/>
        <w:ind w:firstLine="709"/>
        <w:contextualSpacing/>
        <w:jc w:val="both"/>
      </w:pPr>
      <w:r w:rsidRPr="00D00F63">
        <w:rPr>
          <w:b/>
          <w:bCs/>
        </w:rPr>
        <w:tab/>
        <w:t>По разделу 1300 «Обслуживание государственного и муниципального долга</w:t>
      </w:r>
      <w:r w:rsidRPr="00D00F63">
        <w:rPr>
          <w:bCs/>
        </w:rPr>
        <w:t>»</w:t>
      </w:r>
      <w:r w:rsidRPr="00D00F63">
        <w:rPr>
          <w:b/>
          <w:bCs/>
        </w:rPr>
        <w:t xml:space="preserve"> </w:t>
      </w:r>
      <w:r w:rsidRPr="00D00F63">
        <w:rPr>
          <w:bCs/>
        </w:rPr>
        <w:t>на 2022 год запланированы расходы в сумме 12 316,4 тыс. рублей</w:t>
      </w:r>
      <w:r w:rsidR="00505CBF">
        <w:rPr>
          <w:bCs/>
        </w:rPr>
        <w:t>,</w:t>
      </w:r>
      <w:r w:rsidRPr="00D00F63">
        <w:rPr>
          <w:bCs/>
        </w:rPr>
        <w:t xml:space="preserve"> </w:t>
      </w:r>
      <w:r w:rsidRPr="00D00F63">
        <w:t>что на 11 471,0 тыс. рублей больше, чем ожидаемое исполнение в 2021 году (845,4 тыс. рублей), на 2023 год - в сумме 17 890,0 тыс. рублей, на 2024 год -  в сумме 12 750,0 тыс. рублей.</w:t>
      </w:r>
    </w:p>
    <w:p w:rsidR="0024047C" w:rsidRDefault="0024047C" w:rsidP="00D00F63">
      <w:pPr>
        <w:tabs>
          <w:tab w:val="left" w:pos="0"/>
          <w:tab w:val="left" w:pos="900"/>
        </w:tabs>
        <w:spacing w:before="120"/>
        <w:ind w:firstLine="709"/>
        <w:contextualSpacing/>
        <w:jc w:val="both"/>
      </w:pPr>
      <w:r w:rsidRPr="00D00F63">
        <w:t xml:space="preserve">Рост расходов по данному разделу связан с </w:t>
      </w:r>
      <w:r w:rsidR="00505CBF">
        <w:t>привлечением дополнительных</w:t>
      </w:r>
      <w:r w:rsidRPr="00D00F63">
        <w:t xml:space="preserve"> кредитны</w:t>
      </w:r>
      <w:r w:rsidR="00505CBF">
        <w:t>х</w:t>
      </w:r>
      <w:r w:rsidRPr="00D00F63">
        <w:t xml:space="preserve"> средств для финансирования дефицита бюджета. В 2021 году период пользования кредитными средствами был краткосрочным.</w:t>
      </w:r>
    </w:p>
    <w:p w:rsidR="00406A97" w:rsidRPr="00D00F63" w:rsidRDefault="00406A97" w:rsidP="00D00F63">
      <w:pPr>
        <w:tabs>
          <w:tab w:val="left" w:pos="0"/>
          <w:tab w:val="left" w:pos="900"/>
        </w:tabs>
        <w:spacing w:before="120"/>
        <w:ind w:firstLine="709"/>
        <w:contextualSpacing/>
        <w:jc w:val="both"/>
      </w:pPr>
    </w:p>
    <w:p w:rsidR="00406A97" w:rsidRPr="00406A97" w:rsidRDefault="00406A97" w:rsidP="00406A97">
      <w:pPr>
        <w:tabs>
          <w:tab w:val="left" w:pos="0"/>
          <w:tab w:val="left" w:pos="900"/>
        </w:tabs>
        <w:contextualSpacing/>
        <w:jc w:val="center"/>
        <w:rPr>
          <w:b/>
        </w:rPr>
      </w:pPr>
      <w:r w:rsidRPr="00406A97">
        <w:rPr>
          <w:b/>
        </w:rPr>
        <w:t>КОМИТЕТ ПО ФИЗИЧЕСКОЙ КУЛЬТУРЕ И СПОРТУ АДМИНИСТРАЦИИ ГОРОДА АПАТИТЫ МУРМАНСКОЙ ОБЛАСТИ</w:t>
      </w:r>
    </w:p>
    <w:p w:rsidR="00406A97" w:rsidRPr="00406A97" w:rsidRDefault="00406A97" w:rsidP="00406A97">
      <w:pPr>
        <w:tabs>
          <w:tab w:val="left" w:pos="0"/>
          <w:tab w:val="left" w:pos="900"/>
        </w:tabs>
        <w:ind w:firstLine="720"/>
        <w:contextualSpacing/>
        <w:jc w:val="center"/>
        <w:rPr>
          <w:b/>
        </w:rPr>
      </w:pPr>
    </w:p>
    <w:p w:rsidR="00406A97" w:rsidRPr="00406A97" w:rsidRDefault="00406A97" w:rsidP="00406A97">
      <w:pPr>
        <w:tabs>
          <w:tab w:val="left" w:pos="720"/>
          <w:tab w:val="left" w:pos="900"/>
        </w:tabs>
        <w:ind w:firstLine="709"/>
        <w:contextualSpacing/>
        <w:jc w:val="both"/>
      </w:pPr>
      <w:r w:rsidRPr="00406A97">
        <w:t>Расходы по главному распорядителю средств городского бюджета на 2022 год запланированы в сумме 173 371,2 тыс. рублей, на 2023 год - в сумме 176 435,1 тыс. рублей, на 2024 год - в сумме 179 436,4 тыс. рублей и характеризуются следующими параметрами:</w:t>
      </w:r>
    </w:p>
    <w:p w:rsidR="00406A97" w:rsidRPr="00406A97" w:rsidRDefault="00406A97" w:rsidP="00406A97">
      <w:pPr>
        <w:tabs>
          <w:tab w:val="left" w:pos="720"/>
          <w:tab w:val="left" w:pos="900"/>
        </w:tabs>
        <w:ind w:firstLine="709"/>
        <w:contextualSpacing/>
        <w:jc w:val="both"/>
      </w:pPr>
      <w:r w:rsidRPr="00406A97">
        <w:t>- в разрезе муниципальных программ города Апатиты:</w:t>
      </w:r>
    </w:p>
    <w:p w:rsidR="00406A97" w:rsidRPr="00406A97" w:rsidRDefault="00406A97" w:rsidP="00406A97">
      <w:pPr>
        <w:tabs>
          <w:tab w:val="left" w:pos="720"/>
          <w:tab w:val="left" w:pos="900"/>
        </w:tabs>
        <w:ind w:firstLine="709"/>
        <w:contextualSpacing/>
        <w:jc w:val="right"/>
      </w:pPr>
      <w:r w:rsidRPr="00406A97">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1276"/>
        <w:gridCol w:w="1275"/>
        <w:gridCol w:w="1134"/>
        <w:gridCol w:w="1276"/>
      </w:tblGrid>
      <w:tr w:rsidR="00406A97" w:rsidRPr="00406A97" w:rsidTr="005702AD">
        <w:trPr>
          <w:trHeight w:val="700"/>
          <w:tblHeader/>
        </w:trPr>
        <w:tc>
          <w:tcPr>
            <w:tcW w:w="4253" w:type="dxa"/>
            <w:vAlign w:val="center"/>
          </w:tcPr>
          <w:p w:rsidR="00406A97" w:rsidRPr="00406A97" w:rsidRDefault="00406A97" w:rsidP="00406A97">
            <w:pPr>
              <w:tabs>
                <w:tab w:val="left" w:pos="720"/>
                <w:tab w:val="left" w:pos="900"/>
              </w:tabs>
              <w:contextualSpacing/>
              <w:jc w:val="center"/>
              <w:rPr>
                <w:b/>
              </w:rPr>
            </w:pPr>
            <w:r w:rsidRPr="00406A97">
              <w:rPr>
                <w:b/>
              </w:rPr>
              <w:t>Наименование муниципальной программы и (или) непрограммной деятельности</w:t>
            </w:r>
          </w:p>
        </w:tc>
        <w:tc>
          <w:tcPr>
            <w:tcW w:w="1276" w:type="dxa"/>
            <w:vAlign w:val="center"/>
          </w:tcPr>
          <w:p w:rsidR="00406A97" w:rsidRPr="00406A97" w:rsidRDefault="00406A97" w:rsidP="00406A97">
            <w:pPr>
              <w:tabs>
                <w:tab w:val="left" w:pos="720"/>
                <w:tab w:val="left" w:pos="900"/>
              </w:tabs>
              <w:contextualSpacing/>
              <w:jc w:val="center"/>
              <w:rPr>
                <w:b/>
              </w:rPr>
            </w:pPr>
            <w:r w:rsidRPr="00406A97">
              <w:rPr>
                <w:b/>
              </w:rPr>
              <w:t>2021 год</w:t>
            </w:r>
          </w:p>
        </w:tc>
        <w:tc>
          <w:tcPr>
            <w:tcW w:w="1275" w:type="dxa"/>
            <w:vAlign w:val="center"/>
          </w:tcPr>
          <w:p w:rsidR="00406A97" w:rsidRPr="00406A97" w:rsidRDefault="00406A97" w:rsidP="00406A97">
            <w:pPr>
              <w:tabs>
                <w:tab w:val="left" w:pos="720"/>
                <w:tab w:val="left" w:pos="900"/>
              </w:tabs>
              <w:contextualSpacing/>
              <w:jc w:val="center"/>
              <w:rPr>
                <w:b/>
              </w:rPr>
            </w:pPr>
            <w:r w:rsidRPr="00406A97">
              <w:rPr>
                <w:b/>
              </w:rPr>
              <w:t>2022 год</w:t>
            </w:r>
          </w:p>
        </w:tc>
        <w:tc>
          <w:tcPr>
            <w:tcW w:w="1134" w:type="dxa"/>
            <w:vAlign w:val="center"/>
          </w:tcPr>
          <w:p w:rsidR="00406A97" w:rsidRPr="00406A97" w:rsidRDefault="00406A97" w:rsidP="00406A97">
            <w:pPr>
              <w:tabs>
                <w:tab w:val="left" w:pos="720"/>
                <w:tab w:val="left" w:pos="900"/>
              </w:tabs>
              <w:contextualSpacing/>
              <w:jc w:val="center"/>
              <w:rPr>
                <w:b/>
              </w:rPr>
            </w:pPr>
            <w:r w:rsidRPr="00406A97">
              <w:rPr>
                <w:b/>
              </w:rPr>
              <w:t>2023 год</w:t>
            </w:r>
          </w:p>
        </w:tc>
        <w:tc>
          <w:tcPr>
            <w:tcW w:w="1276" w:type="dxa"/>
            <w:vAlign w:val="center"/>
          </w:tcPr>
          <w:p w:rsidR="00406A97" w:rsidRPr="00406A97" w:rsidRDefault="00406A97" w:rsidP="00406A97">
            <w:pPr>
              <w:tabs>
                <w:tab w:val="left" w:pos="720"/>
                <w:tab w:val="left" w:pos="900"/>
              </w:tabs>
              <w:contextualSpacing/>
              <w:jc w:val="center"/>
              <w:rPr>
                <w:b/>
              </w:rPr>
            </w:pPr>
            <w:r w:rsidRPr="00406A97">
              <w:rPr>
                <w:b/>
              </w:rPr>
              <w:t>2024 год</w:t>
            </w:r>
          </w:p>
        </w:tc>
      </w:tr>
      <w:tr w:rsidR="00406A97" w:rsidRPr="00406A97" w:rsidTr="005702AD">
        <w:trPr>
          <w:tblHeader/>
        </w:trPr>
        <w:tc>
          <w:tcPr>
            <w:tcW w:w="4253" w:type="dxa"/>
            <w:vAlign w:val="center"/>
          </w:tcPr>
          <w:p w:rsidR="00406A97" w:rsidRPr="00406A97" w:rsidRDefault="00406A97" w:rsidP="00406A97">
            <w:pPr>
              <w:tabs>
                <w:tab w:val="left" w:pos="720"/>
                <w:tab w:val="left" w:pos="900"/>
              </w:tabs>
              <w:contextualSpacing/>
              <w:jc w:val="center"/>
              <w:rPr>
                <w:sz w:val="20"/>
                <w:szCs w:val="20"/>
              </w:rPr>
            </w:pPr>
            <w:r w:rsidRPr="00406A97">
              <w:rPr>
                <w:sz w:val="20"/>
                <w:szCs w:val="20"/>
              </w:rPr>
              <w:t>1</w:t>
            </w:r>
          </w:p>
        </w:tc>
        <w:tc>
          <w:tcPr>
            <w:tcW w:w="1276" w:type="dxa"/>
            <w:vAlign w:val="center"/>
          </w:tcPr>
          <w:p w:rsidR="00406A97" w:rsidRPr="00406A97" w:rsidRDefault="00406A97" w:rsidP="00406A97">
            <w:pPr>
              <w:tabs>
                <w:tab w:val="left" w:pos="720"/>
                <w:tab w:val="left" w:pos="900"/>
              </w:tabs>
              <w:contextualSpacing/>
              <w:jc w:val="center"/>
              <w:rPr>
                <w:sz w:val="20"/>
                <w:szCs w:val="20"/>
              </w:rPr>
            </w:pPr>
            <w:r w:rsidRPr="00406A97">
              <w:rPr>
                <w:sz w:val="20"/>
                <w:szCs w:val="20"/>
              </w:rPr>
              <w:t>2</w:t>
            </w:r>
          </w:p>
        </w:tc>
        <w:tc>
          <w:tcPr>
            <w:tcW w:w="1275" w:type="dxa"/>
            <w:vAlign w:val="center"/>
          </w:tcPr>
          <w:p w:rsidR="00406A97" w:rsidRPr="00406A97" w:rsidRDefault="00406A97" w:rsidP="00406A97">
            <w:pPr>
              <w:tabs>
                <w:tab w:val="left" w:pos="720"/>
                <w:tab w:val="left" w:pos="900"/>
              </w:tabs>
              <w:contextualSpacing/>
              <w:jc w:val="center"/>
              <w:rPr>
                <w:sz w:val="20"/>
                <w:szCs w:val="20"/>
              </w:rPr>
            </w:pPr>
            <w:r w:rsidRPr="00406A97">
              <w:rPr>
                <w:sz w:val="20"/>
                <w:szCs w:val="20"/>
              </w:rPr>
              <w:t>3</w:t>
            </w:r>
          </w:p>
        </w:tc>
        <w:tc>
          <w:tcPr>
            <w:tcW w:w="1134" w:type="dxa"/>
            <w:vAlign w:val="center"/>
          </w:tcPr>
          <w:p w:rsidR="00406A97" w:rsidRPr="00406A97" w:rsidRDefault="00406A97" w:rsidP="00406A97">
            <w:pPr>
              <w:tabs>
                <w:tab w:val="left" w:pos="720"/>
                <w:tab w:val="left" w:pos="900"/>
              </w:tabs>
              <w:contextualSpacing/>
              <w:jc w:val="center"/>
              <w:rPr>
                <w:sz w:val="20"/>
                <w:szCs w:val="20"/>
              </w:rPr>
            </w:pPr>
            <w:r w:rsidRPr="00406A97">
              <w:rPr>
                <w:sz w:val="20"/>
                <w:szCs w:val="20"/>
              </w:rPr>
              <w:t>4</w:t>
            </w:r>
          </w:p>
        </w:tc>
        <w:tc>
          <w:tcPr>
            <w:tcW w:w="1276" w:type="dxa"/>
            <w:vAlign w:val="center"/>
          </w:tcPr>
          <w:p w:rsidR="00406A97" w:rsidRPr="00406A97" w:rsidRDefault="00406A97" w:rsidP="00406A97">
            <w:pPr>
              <w:tabs>
                <w:tab w:val="left" w:pos="720"/>
                <w:tab w:val="left" w:pos="900"/>
              </w:tabs>
              <w:contextualSpacing/>
              <w:jc w:val="center"/>
              <w:rPr>
                <w:sz w:val="20"/>
                <w:szCs w:val="20"/>
              </w:rPr>
            </w:pPr>
            <w:r w:rsidRPr="00406A97">
              <w:rPr>
                <w:sz w:val="20"/>
                <w:szCs w:val="20"/>
              </w:rPr>
              <w:t>5</w:t>
            </w:r>
          </w:p>
        </w:tc>
      </w:tr>
      <w:tr w:rsidR="00406A97" w:rsidRPr="00406A97" w:rsidTr="005702AD">
        <w:tc>
          <w:tcPr>
            <w:tcW w:w="4253" w:type="dxa"/>
          </w:tcPr>
          <w:p w:rsidR="00406A97" w:rsidRPr="00406A97" w:rsidRDefault="00406A97" w:rsidP="00406A97">
            <w:pPr>
              <w:jc w:val="both"/>
              <w:rPr>
                <w:color w:val="000000"/>
              </w:rPr>
            </w:pPr>
            <w:r w:rsidRPr="00406A97">
              <w:rPr>
                <w:color w:val="000000"/>
              </w:rPr>
              <w:t>Муниципальная программа «Развитие физической культуры и спорта»</w:t>
            </w:r>
          </w:p>
        </w:tc>
        <w:tc>
          <w:tcPr>
            <w:tcW w:w="1276" w:type="dxa"/>
            <w:vAlign w:val="center"/>
          </w:tcPr>
          <w:p w:rsidR="00406A97" w:rsidRPr="005702AD" w:rsidRDefault="00406A97" w:rsidP="00406A97">
            <w:pPr>
              <w:jc w:val="center"/>
              <w:rPr>
                <w:color w:val="000000"/>
                <w:sz w:val="22"/>
                <w:szCs w:val="22"/>
              </w:rPr>
            </w:pPr>
            <w:r w:rsidRPr="005702AD">
              <w:rPr>
                <w:color w:val="000000"/>
                <w:sz w:val="22"/>
                <w:szCs w:val="22"/>
              </w:rPr>
              <w:t>194 818,6</w:t>
            </w:r>
          </w:p>
        </w:tc>
        <w:tc>
          <w:tcPr>
            <w:tcW w:w="1275" w:type="dxa"/>
            <w:vAlign w:val="center"/>
          </w:tcPr>
          <w:p w:rsidR="00406A97" w:rsidRPr="005702AD" w:rsidRDefault="00406A97" w:rsidP="00406A97">
            <w:pPr>
              <w:jc w:val="center"/>
              <w:rPr>
                <w:color w:val="000000"/>
                <w:sz w:val="22"/>
                <w:szCs w:val="22"/>
              </w:rPr>
            </w:pPr>
            <w:r w:rsidRPr="005702AD">
              <w:rPr>
                <w:color w:val="000000"/>
                <w:sz w:val="22"/>
                <w:szCs w:val="22"/>
              </w:rPr>
              <w:t>173 080,3</w:t>
            </w:r>
          </w:p>
        </w:tc>
        <w:tc>
          <w:tcPr>
            <w:tcW w:w="1134" w:type="dxa"/>
            <w:vAlign w:val="center"/>
          </w:tcPr>
          <w:p w:rsidR="00406A97" w:rsidRPr="005702AD" w:rsidRDefault="00406A97" w:rsidP="00406A97">
            <w:pPr>
              <w:jc w:val="center"/>
              <w:rPr>
                <w:color w:val="000000"/>
                <w:sz w:val="22"/>
                <w:szCs w:val="22"/>
              </w:rPr>
            </w:pPr>
            <w:r w:rsidRPr="005702AD">
              <w:rPr>
                <w:color w:val="000000"/>
                <w:sz w:val="22"/>
                <w:szCs w:val="22"/>
              </w:rPr>
              <w:t>176 144,2</w:t>
            </w:r>
          </w:p>
        </w:tc>
        <w:tc>
          <w:tcPr>
            <w:tcW w:w="1276" w:type="dxa"/>
            <w:vAlign w:val="center"/>
          </w:tcPr>
          <w:p w:rsidR="00406A97" w:rsidRPr="005702AD" w:rsidRDefault="00406A97" w:rsidP="00406A97">
            <w:pPr>
              <w:jc w:val="center"/>
              <w:rPr>
                <w:color w:val="000000"/>
                <w:sz w:val="22"/>
                <w:szCs w:val="22"/>
              </w:rPr>
            </w:pPr>
            <w:r w:rsidRPr="005702AD">
              <w:rPr>
                <w:color w:val="000000"/>
                <w:sz w:val="22"/>
                <w:szCs w:val="22"/>
              </w:rPr>
              <w:t>179 145,5</w:t>
            </w:r>
          </w:p>
        </w:tc>
      </w:tr>
      <w:tr w:rsidR="00406A97" w:rsidRPr="00406A97" w:rsidTr="005702AD">
        <w:tc>
          <w:tcPr>
            <w:tcW w:w="4253" w:type="dxa"/>
          </w:tcPr>
          <w:p w:rsidR="00406A97" w:rsidRPr="00406A97" w:rsidRDefault="00406A97" w:rsidP="00406A97">
            <w:pPr>
              <w:tabs>
                <w:tab w:val="left" w:pos="720"/>
                <w:tab w:val="left" w:pos="900"/>
              </w:tabs>
              <w:contextualSpacing/>
              <w:jc w:val="both"/>
            </w:pPr>
            <w:r w:rsidRPr="00406A97">
              <w:t>Муниципальная программа «Развитие культуры и молодежной политики, сохранение культурного наследия города»</w:t>
            </w:r>
          </w:p>
        </w:tc>
        <w:tc>
          <w:tcPr>
            <w:tcW w:w="1276" w:type="dxa"/>
            <w:vAlign w:val="center"/>
          </w:tcPr>
          <w:p w:rsidR="00406A97" w:rsidRPr="005702AD" w:rsidRDefault="00406A97" w:rsidP="00406A97">
            <w:pPr>
              <w:jc w:val="center"/>
              <w:rPr>
                <w:sz w:val="22"/>
                <w:szCs w:val="22"/>
              </w:rPr>
            </w:pPr>
            <w:r w:rsidRPr="005702AD">
              <w:rPr>
                <w:sz w:val="22"/>
                <w:szCs w:val="22"/>
              </w:rPr>
              <w:t>279,7</w:t>
            </w:r>
          </w:p>
        </w:tc>
        <w:tc>
          <w:tcPr>
            <w:tcW w:w="1275" w:type="dxa"/>
            <w:vAlign w:val="center"/>
          </w:tcPr>
          <w:p w:rsidR="00406A97" w:rsidRPr="005702AD" w:rsidRDefault="00406A97" w:rsidP="00406A97">
            <w:pPr>
              <w:jc w:val="center"/>
              <w:rPr>
                <w:sz w:val="22"/>
                <w:szCs w:val="22"/>
              </w:rPr>
            </w:pPr>
            <w:r w:rsidRPr="005702AD">
              <w:rPr>
                <w:sz w:val="22"/>
                <w:szCs w:val="22"/>
              </w:rPr>
              <w:t>290,9</w:t>
            </w:r>
          </w:p>
        </w:tc>
        <w:tc>
          <w:tcPr>
            <w:tcW w:w="1134" w:type="dxa"/>
            <w:vAlign w:val="center"/>
          </w:tcPr>
          <w:p w:rsidR="00406A97" w:rsidRPr="005702AD" w:rsidRDefault="00406A97" w:rsidP="00406A97">
            <w:pPr>
              <w:jc w:val="center"/>
              <w:rPr>
                <w:sz w:val="22"/>
                <w:szCs w:val="22"/>
              </w:rPr>
            </w:pPr>
            <w:r w:rsidRPr="005702AD">
              <w:rPr>
                <w:sz w:val="22"/>
                <w:szCs w:val="22"/>
              </w:rPr>
              <w:t>290,9</w:t>
            </w:r>
          </w:p>
        </w:tc>
        <w:tc>
          <w:tcPr>
            <w:tcW w:w="1276" w:type="dxa"/>
            <w:vAlign w:val="center"/>
          </w:tcPr>
          <w:p w:rsidR="00406A97" w:rsidRPr="005702AD" w:rsidRDefault="00406A97" w:rsidP="00406A97">
            <w:pPr>
              <w:jc w:val="center"/>
              <w:rPr>
                <w:sz w:val="22"/>
                <w:szCs w:val="22"/>
              </w:rPr>
            </w:pPr>
            <w:r w:rsidRPr="005702AD">
              <w:rPr>
                <w:sz w:val="22"/>
                <w:szCs w:val="22"/>
              </w:rPr>
              <w:t>290,9</w:t>
            </w:r>
          </w:p>
        </w:tc>
      </w:tr>
      <w:tr w:rsidR="00406A97" w:rsidRPr="00406A97" w:rsidTr="005702AD">
        <w:tc>
          <w:tcPr>
            <w:tcW w:w="4253" w:type="dxa"/>
          </w:tcPr>
          <w:p w:rsidR="00406A97" w:rsidRPr="00406A97" w:rsidRDefault="00406A97" w:rsidP="00406A97">
            <w:pPr>
              <w:tabs>
                <w:tab w:val="left" w:pos="720"/>
                <w:tab w:val="left" w:pos="900"/>
              </w:tabs>
              <w:contextualSpacing/>
              <w:jc w:val="both"/>
            </w:pPr>
            <w:r w:rsidRPr="00406A97">
              <w:rPr>
                <w:color w:val="000000"/>
              </w:rPr>
              <w:t>Муниципальная  программа «Обеспечение комфортной среды проживания населения  города»</w:t>
            </w:r>
          </w:p>
        </w:tc>
        <w:tc>
          <w:tcPr>
            <w:tcW w:w="1276" w:type="dxa"/>
            <w:vAlign w:val="center"/>
          </w:tcPr>
          <w:p w:rsidR="00406A97" w:rsidRPr="005702AD" w:rsidRDefault="00406A97" w:rsidP="00406A97">
            <w:pPr>
              <w:jc w:val="center"/>
              <w:rPr>
                <w:sz w:val="22"/>
                <w:szCs w:val="22"/>
              </w:rPr>
            </w:pPr>
            <w:r w:rsidRPr="005702AD">
              <w:rPr>
                <w:sz w:val="22"/>
                <w:szCs w:val="22"/>
              </w:rPr>
              <w:t>350,0</w:t>
            </w:r>
          </w:p>
        </w:tc>
        <w:tc>
          <w:tcPr>
            <w:tcW w:w="1275" w:type="dxa"/>
            <w:vAlign w:val="center"/>
          </w:tcPr>
          <w:p w:rsidR="00406A97" w:rsidRPr="005702AD" w:rsidRDefault="00406A97" w:rsidP="00406A97">
            <w:pPr>
              <w:jc w:val="center"/>
              <w:rPr>
                <w:bCs/>
                <w:sz w:val="22"/>
                <w:szCs w:val="22"/>
              </w:rPr>
            </w:pPr>
            <w:r w:rsidRPr="005702AD">
              <w:rPr>
                <w:bCs/>
                <w:sz w:val="22"/>
                <w:szCs w:val="22"/>
              </w:rPr>
              <w:t>0,0</w:t>
            </w:r>
          </w:p>
        </w:tc>
        <w:tc>
          <w:tcPr>
            <w:tcW w:w="1134" w:type="dxa"/>
            <w:vAlign w:val="center"/>
          </w:tcPr>
          <w:p w:rsidR="00406A97" w:rsidRPr="005702AD" w:rsidRDefault="00406A97" w:rsidP="00406A97">
            <w:pPr>
              <w:jc w:val="center"/>
              <w:rPr>
                <w:bCs/>
                <w:sz w:val="22"/>
                <w:szCs w:val="22"/>
              </w:rPr>
            </w:pPr>
            <w:r w:rsidRPr="005702AD">
              <w:rPr>
                <w:bCs/>
                <w:sz w:val="22"/>
                <w:szCs w:val="22"/>
              </w:rPr>
              <w:t>0,0</w:t>
            </w:r>
          </w:p>
        </w:tc>
        <w:tc>
          <w:tcPr>
            <w:tcW w:w="1276" w:type="dxa"/>
            <w:vAlign w:val="center"/>
          </w:tcPr>
          <w:p w:rsidR="00406A97" w:rsidRPr="005702AD" w:rsidRDefault="00406A97" w:rsidP="00406A97">
            <w:pPr>
              <w:jc w:val="center"/>
              <w:rPr>
                <w:bCs/>
                <w:sz w:val="22"/>
                <w:szCs w:val="22"/>
              </w:rPr>
            </w:pPr>
            <w:r w:rsidRPr="005702AD">
              <w:rPr>
                <w:bCs/>
                <w:sz w:val="22"/>
                <w:szCs w:val="22"/>
              </w:rPr>
              <w:t>0,0</w:t>
            </w:r>
          </w:p>
        </w:tc>
      </w:tr>
      <w:tr w:rsidR="00406A97" w:rsidRPr="00406A97" w:rsidTr="005702AD">
        <w:tc>
          <w:tcPr>
            <w:tcW w:w="4253" w:type="dxa"/>
          </w:tcPr>
          <w:p w:rsidR="00406A97" w:rsidRPr="00406A97" w:rsidRDefault="005702AD" w:rsidP="00406A97">
            <w:pPr>
              <w:tabs>
                <w:tab w:val="left" w:pos="720"/>
                <w:tab w:val="left" w:pos="900"/>
              </w:tabs>
              <w:contextualSpacing/>
              <w:jc w:val="both"/>
            </w:pPr>
            <w:r>
              <w:rPr>
                <w:color w:val="000000"/>
              </w:rPr>
              <w:t xml:space="preserve">Муниципальная </w:t>
            </w:r>
            <w:r w:rsidR="00406A97" w:rsidRPr="00406A97">
              <w:rPr>
                <w:color w:val="000000"/>
              </w:rPr>
              <w:t>программа «Развитие транспортной системы»</w:t>
            </w:r>
          </w:p>
        </w:tc>
        <w:tc>
          <w:tcPr>
            <w:tcW w:w="1276" w:type="dxa"/>
            <w:vAlign w:val="center"/>
          </w:tcPr>
          <w:p w:rsidR="00406A97" w:rsidRPr="005702AD" w:rsidRDefault="00406A97" w:rsidP="00406A97">
            <w:pPr>
              <w:jc w:val="center"/>
              <w:rPr>
                <w:sz w:val="22"/>
                <w:szCs w:val="22"/>
              </w:rPr>
            </w:pPr>
            <w:r w:rsidRPr="005702AD">
              <w:rPr>
                <w:sz w:val="22"/>
                <w:szCs w:val="22"/>
              </w:rPr>
              <w:t>2 493,0</w:t>
            </w:r>
          </w:p>
        </w:tc>
        <w:tc>
          <w:tcPr>
            <w:tcW w:w="1275" w:type="dxa"/>
            <w:vAlign w:val="center"/>
          </w:tcPr>
          <w:p w:rsidR="00406A97" w:rsidRPr="005702AD" w:rsidRDefault="00406A97" w:rsidP="00406A97">
            <w:pPr>
              <w:jc w:val="center"/>
              <w:rPr>
                <w:bCs/>
                <w:sz w:val="22"/>
                <w:szCs w:val="22"/>
              </w:rPr>
            </w:pPr>
            <w:r w:rsidRPr="005702AD">
              <w:rPr>
                <w:bCs/>
                <w:sz w:val="22"/>
                <w:szCs w:val="22"/>
              </w:rPr>
              <w:t>0,0</w:t>
            </w:r>
          </w:p>
        </w:tc>
        <w:tc>
          <w:tcPr>
            <w:tcW w:w="1134" w:type="dxa"/>
            <w:vAlign w:val="center"/>
          </w:tcPr>
          <w:p w:rsidR="00406A97" w:rsidRPr="005702AD" w:rsidRDefault="00406A97" w:rsidP="00406A97">
            <w:pPr>
              <w:jc w:val="center"/>
              <w:rPr>
                <w:bCs/>
                <w:sz w:val="22"/>
                <w:szCs w:val="22"/>
              </w:rPr>
            </w:pPr>
            <w:r w:rsidRPr="005702AD">
              <w:rPr>
                <w:bCs/>
                <w:sz w:val="22"/>
                <w:szCs w:val="22"/>
              </w:rPr>
              <w:t>0,0</w:t>
            </w:r>
          </w:p>
        </w:tc>
        <w:tc>
          <w:tcPr>
            <w:tcW w:w="1276" w:type="dxa"/>
            <w:vAlign w:val="center"/>
          </w:tcPr>
          <w:p w:rsidR="00406A97" w:rsidRPr="005702AD" w:rsidRDefault="00406A97" w:rsidP="00406A97">
            <w:pPr>
              <w:jc w:val="center"/>
              <w:rPr>
                <w:bCs/>
                <w:sz w:val="22"/>
                <w:szCs w:val="22"/>
              </w:rPr>
            </w:pPr>
            <w:r w:rsidRPr="005702AD">
              <w:rPr>
                <w:bCs/>
                <w:sz w:val="22"/>
                <w:szCs w:val="22"/>
              </w:rPr>
              <w:t>0,0</w:t>
            </w:r>
          </w:p>
        </w:tc>
      </w:tr>
      <w:tr w:rsidR="00406A97" w:rsidRPr="00406A97" w:rsidTr="005702AD">
        <w:tc>
          <w:tcPr>
            <w:tcW w:w="4253" w:type="dxa"/>
          </w:tcPr>
          <w:p w:rsidR="00406A97" w:rsidRPr="00406A97" w:rsidRDefault="00406A97" w:rsidP="00406A97">
            <w:pPr>
              <w:tabs>
                <w:tab w:val="left" w:pos="720"/>
                <w:tab w:val="left" w:pos="900"/>
              </w:tabs>
              <w:contextualSpacing/>
              <w:jc w:val="both"/>
            </w:pPr>
            <w:r w:rsidRPr="00406A97">
              <w:t>Непрограммные мероприятия</w:t>
            </w:r>
          </w:p>
        </w:tc>
        <w:tc>
          <w:tcPr>
            <w:tcW w:w="1276" w:type="dxa"/>
            <w:vAlign w:val="center"/>
          </w:tcPr>
          <w:p w:rsidR="00406A97" w:rsidRPr="005702AD" w:rsidRDefault="00406A97" w:rsidP="00406A97">
            <w:pPr>
              <w:jc w:val="center"/>
              <w:rPr>
                <w:sz w:val="22"/>
                <w:szCs w:val="22"/>
              </w:rPr>
            </w:pPr>
            <w:r w:rsidRPr="005702AD">
              <w:rPr>
                <w:sz w:val="22"/>
                <w:szCs w:val="22"/>
              </w:rPr>
              <w:t>50,0</w:t>
            </w:r>
          </w:p>
        </w:tc>
        <w:tc>
          <w:tcPr>
            <w:tcW w:w="1275" w:type="dxa"/>
            <w:vAlign w:val="center"/>
          </w:tcPr>
          <w:p w:rsidR="00406A97" w:rsidRPr="005702AD" w:rsidRDefault="00406A97" w:rsidP="00406A97">
            <w:pPr>
              <w:jc w:val="center"/>
              <w:rPr>
                <w:bCs/>
                <w:sz w:val="22"/>
                <w:szCs w:val="22"/>
              </w:rPr>
            </w:pPr>
            <w:r w:rsidRPr="005702AD">
              <w:rPr>
                <w:bCs/>
                <w:sz w:val="22"/>
                <w:szCs w:val="22"/>
              </w:rPr>
              <w:t>0,0</w:t>
            </w:r>
          </w:p>
        </w:tc>
        <w:tc>
          <w:tcPr>
            <w:tcW w:w="1134" w:type="dxa"/>
            <w:vAlign w:val="center"/>
          </w:tcPr>
          <w:p w:rsidR="00406A97" w:rsidRPr="005702AD" w:rsidRDefault="00406A97" w:rsidP="00406A97">
            <w:pPr>
              <w:jc w:val="center"/>
              <w:rPr>
                <w:bCs/>
                <w:sz w:val="22"/>
                <w:szCs w:val="22"/>
              </w:rPr>
            </w:pPr>
            <w:r w:rsidRPr="005702AD">
              <w:rPr>
                <w:bCs/>
                <w:sz w:val="22"/>
                <w:szCs w:val="22"/>
              </w:rPr>
              <w:t>0,0</w:t>
            </w:r>
          </w:p>
        </w:tc>
        <w:tc>
          <w:tcPr>
            <w:tcW w:w="1276" w:type="dxa"/>
            <w:vAlign w:val="center"/>
          </w:tcPr>
          <w:p w:rsidR="00406A97" w:rsidRPr="005702AD" w:rsidRDefault="00406A97" w:rsidP="00406A97">
            <w:pPr>
              <w:jc w:val="center"/>
              <w:rPr>
                <w:bCs/>
                <w:sz w:val="22"/>
                <w:szCs w:val="22"/>
              </w:rPr>
            </w:pPr>
            <w:r w:rsidRPr="005702AD">
              <w:rPr>
                <w:bCs/>
                <w:sz w:val="22"/>
                <w:szCs w:val="22"/>
              </w:rPr>
              <w:t>0,0</w:t>
            </w:r>
          </w:p>
        </w:tc>
      </w:tr>
      <w:tr w:rsidR="00406A97" w:rsidRPr="00406A97" w:rsidTr="005702AD">
        <w:tc>
          <w:tcPr>
            <w:tcW w:w="4253" w:type="dxa"/>
          </w:tcPr>
          <w:p w:rsidR="00406A97" w:rsidRPr="00406A97" w:rsidRDefault="00406A97" w:rsidP="00406A97">
            <w:pPr>
              <w:tabs>
                <w:tab w:val="left" w:pos="720"/>
                <w:tab w:val="left" w:pos="900"/>
              </w:tabs>
              <w:contextualSpacing/>
              <w:jc w:val="both"/>
              <w:rPr>
                <w:b/>
              </w:rPr>
            </w:pPr>
            <w:r w:rsidRPr="00406A97">
              <w:rPr>
                <w:b/>
              </w:rPr>
              <w:t>Всего расходов</w:t>
            </w:r>
          </w:p>
        </w:tc>
        <w:tc>
          <w:tcPr>
            <w:tcW w:w="1276" w:type="dxa"/>
            <w:vAlign w:val="center"/>
          </w:tcPr>
          <w:p w:rsidR="00406A97" w:rsidRPr="005702AD" w:rsidRDefault="00406A97" w:rsidP="00406A97">
            <w:pPr>
              <w:jc w:val="center"/>
              <w:rPr>
                <w:b/>
                <w:sz w:val="22"/>
                <w:szCs w:val="22"/>
              </w:rPr>
            </w:pPr>
            <w:r w:rsidRPr="005702AD">
              <w:rPr>
                <w:sz w:val="22"/>
                <w:szCs w:val="22"/>
              </w:rPr>
              <w:t>197 991,3</w:t>
            </w:r>
          </w:p>
        </w:tc>
        <w:tc>
          <w:tcPr>
            <w:tcW w:w="1275" w:type="dxa"/>
            <w:vAlign w:val="center"/>
          </w:tcPr>
          <w:p w:rsidR="00406A97" w:rsidRPr="005702AD" w:rsidRDefault="00406A97" w:rsidP="00406A97">
            <w:pPr>
              <w:jc w:val="center"/>
              <w:rPr>
                <w:b/>
                <w:bCs/>
                <w:sz w:val="22"/>
                <w:szCs w:val="22"/>
              </w:rPr>
            </w:pPr>
            <w:r w:rsidRPr="005702AD">
              <w:rPr>
                <w:sz w:val="22"/>
                <w:szCs w:val="22"/>
              </w:rPr>
              <w:t>173 371,2</w:t>
            </w:r>
          </w:p>
        </w:tc>
        <w:tc>
          <w:tcPr>
            <w:tcW w:w="1134" w:type="dxa"/>
            <w:vAlign w:val="center"/>
          </w:tcPr>
          <w:p w:rsidR="00406A97" w:rsidRPr="005702AD" w:rsidRDefault="00406A97" w:rsidP="00406A97">
            <w:pPr>
              <w:jc w:val="center"/>
              <w:rPr>
                <w:b/>
                <w:bCs/>
                <w:sz w:val="22"/>
                <w:szCs w:val="22"/>
              </w:rPr>
            </w:pPr>
            <w:r w:rsidRPr="005702AD">
              <w:rPr>
                <w:sz w:val="22"/>
                <w:szCs w:val="22"/>
              </w:rPr>
              <w:t>176 435,1</w:t>
            </w:r>
          </w:p>
        </w:tc>
        <w:tc>
          <w:tcPr>
            <w:tcW w:w="1276" w:type="dxa"/>
            <w:vAlign w:val="center"/>
          </w:tcPr>
          <w:p w:rsidR="00406A97" w:rsidRPr="005702AD" w:rsidRDefault="00406A97" w:rsidP="00406A97">
            <w:pPr>
              <w:jc w:val="center"/>
              <w:rPr>
                <w:b/>
                <w:bCs/>
                <w:sz w:val="22"/>
                <w:szCs w:val="22"/>
              </w:rPr>
            </w:pPr>
            <w:r w:rsidRPr="005702AD">
              <w:rPr>
                <w:sz w:val="22"/>
                <w:szCs w:val="22"/>
              </w:rPr>
              <w:t>179 436,4</w:t>
            </w:r>
          </w:p>
        </w:tc>
      </w:tr>
      <w:tr w:rsidR="00406A97" w:rsidRPr="00406A97" w:rsidTr="005702AD">
        <w:tc>
          <w:tcPr>
            <w:tcW w:w="4253" w:type="dxa"/>
          </w:tcPr>
          <w:p w:rsidR="00406A97" w:rsidRPr="00406A97" w:rsidRDefault="00406A97" w:rsidP="00406A97">
            <w:pPr>
              <w:tabs>
                <w:tab w:val="left" w:pos="720"/>
                <w:tab w:val="left" w:pos="900"/>
              </w:tabs>
              <w:contextualSpacing/>
              <w:jc w:val="both"/>
              <w:rPr>
                <w:i/>
              </w:rPr>
            </w:pPr>
            <w:r w:rsidRPr="00406A97">
              <w:rPr>
                <w:i/>
              </w:rPr>
              <w:t>В том числе за счет средств областного бюджета</w:t>
            </w:r>
          </w:p>
        </w:tc>
        <w:tc>
          <w:tcPr>
            <w:tcW w:w="1276" w:type="dxa"/>
            <w:vAlign w:val="center"/>
          </w:tcPr>
          <w:p w:rsidR="00406A97" w:rsidRPr="005702AD" w:rsidRDefault="00406A97" w:rsidP="00406A97">
            <w:pPr>
              <w:tabs>
                <w:tab w:val="left" w:pos="720"/>
                <w:tab w:val="left" w:pos="900"/>
              </w:tabs>
              <w:contextualSpacing/>
              <w:jc w:val="center"/>
              <w:rPr>
                <w:i/>
                <w:sz w:val="22"/>
                <w:szCs w:val="22"/>
              </w:rPr>
            </w:pPr>
            <w:r w:rsidRPr="005702AD">
              <w:rPr>
                <w:i/>
                <w:sz w:val="22"/>
                <w:szCs w:val="22"/>
              </w:rPr>
              <w:t>8 081,8</w:t>
            </w:r>
          </w:p>
        </w:tc>
        <w:tc>
          <w:tcPr>
            <w:tcW w:w="1275" w:type="dxa"/>
            <w:vAlign w:val="center"/>
          </w:tcPr>
          <w:p w:rsidR="00406A97" w:rsidRPr="005702AD" w:rsidRDefault="00406A97" w:rsidP="00406A97">
            <w:pPr>
              <w:tabs>
                <w:tab w:val="left" w:pos="720"/>
                <w:tab w:val="left" w:pos="900"/>
              </w:tabs>
              <w:contextualSpacing/>
              <w:jc w:val="center"/>
              <w:rPr>
                <w:i/>
                <w:sz w:val="22"/>
                <w:szCs w:val="22"/>
              </w:rPr>
            </w:pPr>
            <w:r w:rsidRPr="005702AD">
              <w:rPr>
                <w:i/>
                <w:sz w:val="22"/>
                <w:szCs w:val="22"/>
              </w:rPr>
              <w:t>8 081,8</w:t>
            </w:r>
          </w:p>
        </w:tc>
        <w:tc>
          <w:tcPr>
            <w:tcW w:w="1134" w:type="dxa"/>
            <w:vAlign w:val="center"/>
          </w:tcPr>
          <w:p w:rsidR="00406A97" w:rsidRPr="005702AD" w:rsidRDefault="00406A97" w:rsidP="00406A97">
            <w:pPr>
              <w:tabs>
                <w:tab w:val="left" w:pos="720"/>
                <w:tab w:val="left" w:pos="900"/>
              </w:tabs>
              <w:contextualSpacing/>
              <w:jc w:val="center"/>
              <w:rPr>
                <w:i/>
                <w:sz w:val="22"/>
                <w:szCs w:val="22"/>
              </w:rPr>
            </w:pPr>
            <w:r w:rsidRPr="005702AD">
              <w:rPr>
                <w:i/>
                <w:sz w:val="22"/>
                <w:szCs w:val="22"/>
              </w:rPr>
              <w:t>8 081,8</w:t>
            </w:r>
          </w:p>
        </w:tc>
        <w:tc>
          <w:tcPr>
            <w:tcW w:w="1276" w:type="dxa"/>
            <w:vAlign w:val="center"/>
          </w:tcPr>
          <w:p w:rsidR="00406A97" w:rsidRPr="005702AD" w:rsidRDefault="00406A97" w:rsidP="00406A97">
            <w:pPr>
              <w:tabs>
                <w:tab w:val="left" w:pos="720"/>
                <w:tab w:val="left" w:pos="900"/>
              </w:tabs>
              <w:contextualSpacing/>
              <w:jc w:val="center"/>
              <w:rPr>
                <w:i/>
                <w:sz w:val="22"/>
                <w:szCs w:val="22"/>
              </w:rPr>
            </w:pPr>
            <w:r w:rsidRPr="005702AD">
              <w:rPr>
                <w:i/>
                <w:sz w:val="22"/>
                <w:szCs w:val="22"/>
              </w:rPr>
              <w:t>8 081,8</w:t>
            </w:r>
          </w:p>
        </w:tc>
      </w:tr>
    </w:tbl>
    <w:p w:rsidR="00406A97" w:rsidRPr="00406A97" w:rsidRDefault="00406A97" w:rsidP="00406A97">
      <w:pPr>
        <w:contextualSpacing/>
      </w:pPr>
    </w:p>
    <w:p w:rsidR="00406A97" w:rsidRPr="00406A97" w:rsidRDefault="00406A97" w:rsidP="00406A97">
      <w:pPr>
        <w:tabs>
          <w:tab w:val="left" w:pos="720"/>
          <w:tab w:val="left" w:pos="900"/>
        </w:tabs>
        <w:ind w:firstLine="709"/>
        <w:contextualSpacing/>
        <w:jc w:val="both"/>
      </w:pPr>
      <w:r w:rsidRPr="00406A97">
        <w:t>- по разделам классификации расходов городского бюджета:</w:t>
      </w:r>
    </w:p>
    <w:p w:rsidR="00406A97" w:rsidRPr="00406A97" w:rsidRDefault="00406A97" w:rsidP="00406A97">
      <w:pPr>
        <w:tabs>
          <w:tab w:val="left" w:pos="720"/>
          <w:tab w:val="left" w:pos="900"/>
        </w:tabs>
        <w:ind w:firstLine="709"/>
        <w:contextualSpacing/>
        <w:jc w:val="right"/>
      </w:pPr>
      <w:r w:rsidRPr="00406A97">
        <w:t>тыс. рублей</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
        <w:gridCol w:w="1258"/>
        <w:gridCol w:w="1117"/>
        <w:gridCol w:w="1257"/>
        <w:gridCol w:w="1117"/>
        <w:gridCol w:w="1214"/>
        <w:gridCol w:w="1135"/>
        <w:gridCol w:w="1275"/>
      </w:tblGrid>
      <w:tr w:rsidR="00406A97" w:rsidRPr="00406A97" w:rsidTr="005702AD">
        <w:tc>
          <w:tcPr>
            <w:tcW w:w="456" w:type="pct"/>
            <w:vAlign w:val="center"/>
          </w:tcPr>
          <w:p w:rsidR="00406A97" w:rsidRPr="00406A97" w:rsidRDefault="00406A97" w:rsidP="00406A97">
            <w:pPr>
              <w:tabs>
                <w:tab w:val="left" w:pos="720"/>
                <w:tab w:val="left" w:pos="900"/>
              </w:tabs>
              <w:contextualSpacing/>
              <w:jc w:val="center"/>
              <w:rPr>
                <w:b/>
                <w:sz w:val="20"/>
                <w:szCs w:val="20"/>
              </w:rPr>
            </w:pPr>
            <w:r w:rsidRPr="00406A97">
              <w:rPr>
                <w:b/>
                <w:sz w:val="20"/>
                <w:szCs w:val="20"/>
              </w:rPr>
              <w:t>Раздел</w:t>
            </w:r>
          </w:p>
        </w:tc>
        <w:tc>
          <w:tcPr>
            <w:tcW w:w="682" w:type="pct"/>
            <w:vAlign w:val="center"/>
          </w:tcPr>
          <w:p w:rsidR="00406A97" w:rsidRPr="00406A97" w:rsidRDefault="00406A97" w:rsidP="00406A97">
            <w:pPr>
              <w:tabs>
                <w:tab w:val="left" w:pos="720"/>
                <w:tab w:val="left" w:pos="900"/>
              </w:tabs>
              <w:contextualSpacing/>
              <w:jc w:val="center"/>
              <w:rPr>
                <w:b/>
                <w:sz w:val="20"/>
                <w:szCs w:val="20"/>
              </w:rPr>
            </w:pPr>
            <w:r w:rsidRPr="00406A97">
              <w:rPr>
                <w:b/>
                <w:sz w:val="20"/>
                <w:szCs w:val="20"/>
              </w:rPr>
              <w:t>2021 год</w:t>
            </w:r>
          </w:p>
        </w:tc>
        <w:tc>
          <w:tcPr>
            <w:tcW w:w="606" w:type="pct"/>
            <w:vAlign w:val="center"/>
          </w:tcPr>
          <w:p w:rsidR="00406A97" w:rsidRPr="00406A97" w:rsidRDefault="00406A97" w:rsidP="00406A97">
            <w:pPr>
              <w:tabs>
                <w:tab w:val="left" w:pos="720"/>
                <w:tab w:val="left" w:pos="900"/>
              </w:tabs>
              <w:contextualSpacing/>
              <w:jc w:val="center"/>
              <w:rPr>
                <w:b/>
                <w:sz w:val="20"/>
                <w:szCs w:val="20"/>
              </w:rPr>
            </w:pPr>
            <w:r w:rsidRPr="00406A97">
              <w:rPr>
                <w:b/>
                <w:sz w:val="20"/>
                <w:szCs w:val="20"/>
              </w:rPr>
              <w:t>2022 год</w:t>
            </w:r>
          </w:p>
        </w:tc>
        <w:tc>
          <w:tcPr>
            <w:tcW w:w="682" w:type="pct"/>
            <w:vAlign w:val="center"/>
          </w:tcPr>
          <w:p w:rsidR="00406A97" w:rsidRPr="00406A97" w:rsidRDefault="00406A97" w:rsidP="00406A97">
            <w:pPr>
              <w:tabs>
                <w:tab w:val="left" w:pos="720"/>
                <w:tab w:val="left" w:pos="900"/>
              </w:tabs>
              <w:contextualSpacing/>
              <w:jc w:val="center"/>
              <w:rPr>
                <w:b/>
                <w:sz w:val="18"/>
                <w:szCs w:val="20"/>
              </w:rPr>
            </w:pPr>
            <w:r w:rsidRPr="00406A97">
              <w:rPr>
                <w:b/>
                <w:color w:val="000000"/>
                <w:sz w:val="18"/>
                <w:szCs w:val="20"/>
              </w:rPr>
              <w:t>Отклонение от 2021 года</w:t>
            </w:r>
          </w:p>
        </w:tc>
        <w:tc>
          <w:tcPr>
            <w:tcW w:w="606" w:type="pct"/>
            <w:vAlign w:val="center"/>
          </w:tcPr>
          <w:p w:rsidR="00406A97" w:rsidRPr="00406A97" w:rsidRDefault="00406A97" w:rsidP="00406A97">
            <w:pPr>
              <w:tabs>
                <w:tab w:val="left" w:pos="720"/>
                <w:tab w:val="left" w:pos="900"/>
              </w:tabs>
              <w:contextualSpacing/>
              <w:jc w:val="center"/>
              <w:rPr>
                <w:b/>
                <w:sz w:val="20"/>
                <w:szCs w:val="20"/>
              </w:rPr>
            </w:pPr>
            <w:r w:rsidRPr="00406A97">
              <w:rPr>
                <w:b/>
                <w:sz w:val="20"/>
                <w:szCs w:val="20"/>
              </w:rPr>
              <w:t>2023 год</w:t>
            </w:r>
          </w:p>
        </w:tc>
        <w:tc>
          <w:tcPr>
            <w:tcW w:w="659" w:type="pct"/>
            <w:vAlign w:val="center"/>
          </w:tcPr>
          <w:p w:rsidR="00406A97" w:rsidRPr="00406A97" w:rsidRDefault="00406A97" w:rsidP="00406A97">
            <w:pPr>
              <w:tabs>
                <w:tab w:val="left" w:pos="720"/>
                <w:tab w:val="left" w:pos="900"/>
              </w:tabs>
              <w:contextualSpacing/>
              <w:jc w:val="center"/>
              <w:rPr>
                <w:b/>
                <w:sz w:val="18"/>
                <w:szCs w:val="20"/>
              </w:rPr>
            </w:pPr>
            <w:r w:rsidRPr="00406A97">
              <w:rPr>
                <w:b/>
                <w:color w:val="000000"/>
                <w:sz w:val="18"/>
                <w:szCs w:val="20"/>
              </w:rPr>
              <w:t>Отклонение от 2022 года</w:t>
            </w:r>
          </w:p>
        </w:tc>
        <w:tc>
          <w:tcPr>
            <w:tcW w:w="616" w:type="pct"/>
            <w:vAlign w:val="center"/>
          </w:tcPr>
          <w:p w:rsidR="00406A97" w:rsidRPr="00406A97" w:rsidRDefault="00406A97" w:rsidP="00406A97">
            <w:pPr>
              <w:tabs>
                <w:tab w:val="left" w:pos="720"/>
                <w:tab w:val="left" w:pos="900"/>
              </w:tabs>
              <w:contextualSpacing/>
              <w:jc w:val="center"/>
              <w:rPr>
                <w:b/>
                <w:sz w:val="20"/>
                <w:szCs w:val="20"/>
              </w:rPr>
            </w:pPr>
            <w:r w:rsidRPr="00406A97">
              <w:rPr>
                <w:b/>
                <w:sz w:val="20"/>
                <w:szCs w:val="20"/>
              </w:rPr>
              <w:t>2024 год</w:t>
            </w:r>
          </w:p>
        </w:tc>
        <w:tc>
          <w:tcPr>
            <w:tcW w:w="692" w:type="pct"/>
            <w:vAlign w:val="center"/>
          </w:tcPr>
          <w:p w:rsidR="00406A97" w:rsidRPr="00406A97" w:rsidRDefault="00406A97" w:rsidP="00406A97">
            <w:pPr>
              <w:tabs>
                <w:tab w:val="left" w:pos="720"/>
                <w:tab w:val="left" w:pos="900"/>
              </w:tabs>
              <w:contextualSpacing/>
              <w:jc w:val="center"/>
              <w:rPr>
                <w:b/>
                <w:sz w:val="20"/>
                <w:szCs w:val="20"/>
              </w:rPr>
            </w:pPr>
            <w:r w:rsidRPr="00406A97">
              <w:rPr>
                <w:b/>
                <w:color w:val="000000"/>
                <w:sz w:val="18"/>
                <w:szCs w:val="20"/>
              </w:rPr>
              <w:t>Отклонение от 2023 года</w:t>
            </w:r>
          </w:p>
        </w:tc>
      </w:tr>
      <w:tr w:rsidR="00406A97" w:rsidRPr="00406A97" w:rsidTr="005702AD">
        <w:tc>
          <w:tcPr>
            <w:tcW w:w="456" w:type="pct"/>
            <w:vAlign w:val="center"/>
          </w:tcPr>
          <w:p w:rsidR="00406A97" w:rsidRPr="00406A97" w:rsidRDefault="00406A97" w:rsidP="00406A97">
            <w:pPr>
              <w:tabs>
                <w:tab w:val="left" w:pos="720"/>
                <w:tab w:val="left" w:pos="900"/>
              </w:tabs>
              <w:contextualSpacing/>
              <w:rPr>
                <w:sz w:val="20"/>
                <w:szCs w:val="20"/>
              </w:rPr>
            </w:pPr>
            <w:r w:rsidRPr="00406A97">
              <w:rPr>
                <w:sz w:val="20"/>
                <w:szCs w:val="20"/>
              </w:rPr>
              <w:t>1100</w:t>
            </w:r>
          </w:p>
        </w:tc>
        <w:tc>
          <w:tcPr>
            <w:tcW w:w="682" w:type="pct"/>
            <w:vAlign w:val="center"/>
          </w:tcPr>
          <w:p w:rsidR="00406A97" w:rsidRPr="00406A97" w:rsidRDefault="00406A97" w:rsidP="00406A97">
            <w:pPr>
              <w:tabs>
                <w:tab w:val="left" w:pos="720"/>
                <w:tab w:val="left" w:pos="900"/>
              </w:tabs>
              <w:contextualSpacing/>
              <w:jc w:val="center"/>
              <w:rPr>
                <w:sz w:val="20"/>
                <w:szCs w:val="20"/>
              </w:rPr>
            </w:pPr>
            <w:r w:rsidRPr="00406A97">
              <w:rPr>
                <w:sz w:val="20"/>
                <w:szCs w:val="20"/>
              </w:rPr>
              <w:t>197 991,3</w:t>
            </w:r>
          </w:p>
        </w:tc>
        <w:tc>
          <w:tcPr>
            <w:tcW w:w="606" w:type="pct"/>
            <w:vAlign w:val="center"/>
          </w:tcPr>
          <w:p w:rsidR="00406A97" w:rsidRPr="00406A97" w:rsidRDefault="00406A97" w:rsidP="00406A97">
            <w:pPr>
              <w:tabs>
                <w:tab w:val="left" w:pos="720"/>
                <w:tab w:val="left" w:pos="900"/>
              </w:tabs>
              <w:contextualSpacing/>
              <w:jc w:val="center"/>
              <w:rPr>
                <w:bCs/>
                <w:sz w:val="20"/>
                <w:szCs w:val="20"/>
              </w:rPr>
            </w:pPr>
            <w:r w:rsidRPr="00406A97">
              <w:rPr>
                <w:sz w:val="20"/>
                <w:szCs w:val="20"/>
              </w:rPr>
              <w:t>173 371,2</w:t>
            </w:r>
          </w:p>
        </w:tc>
        <w:tc>
          <w:tcPr>
            <w:tcW w:w="682" w:type="pct"/>
            <w:vAlign w:val="center"/>
          </w:tcPr>
          <w:p w:rsidR="00406A97" w:rsidRPr="00406A97" w:rsidRDefault="00406A97" w:rsidP="00406A97">
            <w:pPr>
              <w:jc w:val="center"/>
              <w:rPr>
                <w:sz w:val="20"/>
                <w:szCs w:val="20"/>
              </w:rPr>
            </w:pPr>
            <w:r w:rsidRPr="00406A97">
              <w:rPr>
                <w:sz w:val="20"/>
                <w:szCs w:val="20"/>
              </w:rPr>
              <w:t>(-) 24 620,1</w:t>
            </w:r>
          </w:p>
        </w:tc>
        <w:tc>
          <w:tcPr>
            <w:tcW w:w="606" w:type="pct"/>
            <w:vAlign w:val="center"/>
          </w:tcPr>
          <w:p w:rsidR="00406A97" w:rsidRPr="00406A97" w:rsidRDefault="00406A97" w:rsidP="00406A97">
            <w:pPr>
              <w:jc w:val="center"/>
              <w:rPr>
                <w:sz w:val="20"/>
                <w:szCs w:val="20"/>
              </w:rPr>
            </w:pPr>
            <w:r w:rsidRPr="00406A97">
              <w:rPr>
                <w:bCs/>
                <w:sz w:val="20"/>
                <w:szCs w:val="20"/>
              </w:rPr>
              <w:t>176 435,1</w:t>
            </w:r>
          </w:p>
        </w:tc>
        <w:tc>
          <w:tcPr>
            <w:tcW w:w="659" w:type="pct"/>
            <w:vAlign w:val="center"/>
          </w:tcPr>
          <w:p w:rsidR="00406A97" w:rsidRPr="00406A97" w:rsidRDefault="00406A97" w:rsidP="00406A97">
            <w:pPr>
              <w:tabs>
                <w:tab w:val="left" w:pos="720"/>
                <w:tab w:val="left" w:pos="900"/>
              </w:tabs>
              <w:contextualSpacing/>
              <w:jc w:val="center"/>
              <w:rPr>
                <w:sz w:val="20"/>
                <w:szCs w:val="20"/>
              </w:rPr>
            </w:pPr>
            <w:r w:rsidRPr="00406A97">
              <w:rPr>
                <w:sz w:val="20"/>
                <w:szCs w:val="20"/>
              </w:rPr>
              <w:t>(+) 3 063,9</w:t>
            </w:r>
          </w:p>
        </w:tc>
        <w:tc>
          <w:tcPr>
            <w:tcW w:w="616" w:type="pct"/>
            <w:vAlign w:val="center"/>
          </w:tcPr>
          <w:p w:rsidR="00406A97" w:rsidRPr="00406A97" w:rsidRDefault="00406A97" w:rsidP="00406A97">
            <w:pPr>
              <w:tabs>
                <w:tab w:val="left" w:pos="720"/>
                <w:tab w:val="left" w:pos="900"/>
              </w:tabs>
              <w:contextualSpacing/>
              <w:jc w:val="center"/>
              <w:rPr>
                <w:sz w:val="20"/>
                <w:szCs w:val="20"/>
              </w:rPr>
            </w:pPr>
            <w:r w:rsidRPr="00406A97">
              <w:rPr>
                <w:bCs/>
                <w:sz w:val="20"/>
                <w:szCs w:val="20"/>
              </w:rPr>
              <w:t>179 436,4</w:t>
            </w:r>
          </w:p>
        </w:tc>
        <w:tc>
          <w:tcPr>
            <w:tcW w:w="692" w:type="pct"/>
            <w:vAlign w:val="center"/>
          </w:tcPr>
          <w:p w:rsidR="00406A97" w:rsidRPr="00406A97" w:rsidRDefault="00406A97" w:rsidP="00406A97">
            <w:pPr>
              <w:tabs>
                <w:tab w:val="left" w:pos="720"/>
                <w:tab w:val="left" w:pos="900"/>
              </w:tabs>
              <w:contextualSpacing/>
              <w:jc w:val="center"/>
              <w:rPr>
                <w:sz w:val="20"/>
                <w:szCs w:val="20"/>
              </w:rPr>
            </w:pPr>
            <w:r w:rsidRPr="00406A97">
              <w:rPr>
                <w:sz w:val="20"/>
                <w:szCs w:val="20"/>
              </w:rPr>
              <w:t>(+) 3 001,3</w:t>
            </w:r>
          </w:p>
        </w:tc>
      </w:tr>
      <w:tr w:rsidR="00406A97" w:rsidRPr="00406A97" w:rsidTr="005702AD">
        <w:tc>
          <w:tcPr>
            <w:tcW w:w="456" w:type="pct"/>
            <w:vAlign w:val="center"/>
          </w:tcPr>
          <w:p w:rsidR="00406A97" w:rsidRPr="00406A97" w:rsidRDefault="00406A97" w:rsidP="00406A97">
            <w:pPr>
              <w:tabs>
                <w:tab w:val="left" w:pos="720"/>
                <w:tab w:val="left" w:pos="900"/>
              </w:tabs>
              <w:contextualSpacing/>
              <w:rPr>
                <w:b/>
                <w:sz w:val="20"/>
                <w:szCs w:val="20"/>
              </w:rPr>
            </w:pPr>
            <w:r w:rsidRPr="00406A97">
              <w:rPr>
                <w:b/>
                <w:sz w:val="20"/>
                <w:szCs w:val="20"/>
              </w:rPr>
              <w:t>Всего</w:t>
            </w:r>
          </w:p>
        </w:tc>
        <w:tc>
          <w:tcPr>
            <w:tcW w:w="682" w:type="pct"/>
            <w:vAlign w:val="center"/>
          </w:tcPr>
          <w:p w:rsidR="00406A97" w:rsidRPr="00406A97" w:rsidRDefault="00406A97" w:rsidP="00406A97">
            <w:pPr>
              <w:tabs>
                <w:tab w:val="left" w:pos="720"/>
                <w:tab w:val="left" w:pos="900"/>
              </w:tabs>
              <w:contextualSpacing/>
              <w:jc w:val="center"/>
              <w:rPr>
                <w:b/>
                <w:sz w:val="20"/>
                <w:szCs w:val="20"/>
              </w:rPr>
            </w:pPr>
            <w:r w:rsidRPr="00406A97">
              <w:rPr>
                <w:sz w:val="20"/>
                <w:szCs w:val="20"/>
              </w:rPr>
              <w:t>197 991,3</w:t>
            </w:r>
          </w:p>
        </w:tc>
        <w:tc>
          <w:tcPr>
            <w:tcW w:w="606" w:type="pct"/>
            <w:vAlign w:val="center"/>
          </w:tcPr>
          <w:p w:rsidR="00406A97" w:rsidRPr="00406A97" w:rsidRDefault="00406A97" w:rsidP="00406A97">
            <w:pPr>
              <w:jc w:val="center"/>
              <w:rPr>
                <w:b/>
                <w:bCs/>
                <w:sz w:val="20"/>
                <w:szCs w:val="20"/>
              </w:rPr>
            </w:pPr>
            <w:r w:rsidRPr="00406A97">
              <w:rPr>
                <w:b/>
                <w:bCs/>
                <w:sz w:val="20"/>
                <w:szCs w:val="20"/>
              </w:rPr>
              <w:t>173 371,2</w:t>
            </w:r>
          </w:p>
        </w:tc>
        <w:tc>
          <w:tcPr>
            <w:tcW w:w="682" w:type="pct"/>
            <w:vAlign w:val="center"/>
          </w:tcPr>
          <w:p w:rsidR="00406A97" w:rsidRPr="00406A97" w:rsidRDefault="00406A97" w:rsidP="00406A97">
            <w:pPr>
              <w:jc w:val="center"/>
              <w:rPr>
                <w:b/>
                <w:sz w:val="20"/>
                <w:szCs w:val="20"/>
              </w:rPr>
            </w:pPr>
            <w:r w:rsidRPr="00406A97">
              <w:rPr>
                <w:b/>
                <w:sz w:val="20"/>
                <w:szCs w:val="20"/>
              </w:rPr>
              <w:t>(-) 24 620,1</w:t>
            </w:r>
          </w:p>
        </w:tc>
        <w:tc>
          <w:tcPr>
            <w:tcW w:w="606" w:type="pct"/>
            <w:vAlign w:val="center"/>
          </w:tcPr>
          <w:p w:rsidR="00406A97" w:rsidRPr="00406A97" w:rsidRDefault="00406A97" w:rsidP="00406A97">
            <w:pPr>
              <w:jc w:val="center"/>
              <w:rPr>
                <w:b/>
                <w:sz w:val="20"/>
                <w:szCs w:val="20"/>
              </w:rPr>
            </w:pPr>
            <w:r w:rsidRPr="00406A97">
              <w:rPr>
                <w:b/>
                <w:bCs/>
                <w:sz w:val="20"/>
                <w:szCs w:val="20"/>
              </w:rPr>
              <w:t>176 435,1</w:t>
            </w:r>
          </w:p>
        </w:tc>
        <w:tc>
          <w:tcPr>
            <w:tcW w:w="659" w:type="pct"/>
            <w:vAlign w:val="center"/>
          </w:tcPr>
          <w:p w:rsidR="00406A97" w:rsidRPr="00406A97" w:rsidRDefault="00406A97" w:rsidP="00406A97">
            <w:pPr>
              <w:tabs>
                <w:tab w:val="left" w:pos="720"/>
                <w:tab w:val="left" w:pos="900"/>
              </w:tabs>
              <w:contextualSpacing/>
              <w:jc w:val="center"/>
              <w:rPr>
                <w:b/>
                <w:sz w:val="20"/>
                <w:szCs w:val="20"/>
              </w:rPr>
            </w:pPr>
            <w:r w:rsidRPr="00406A97">
              <w:rPr>
                <w:b/>
                <w:sz w:val="20"/>
                <w:szCs w:val="20"/>
              </w:rPr>
              <w:t>(+) 3 063,9</w:t>
            </w:r>
          </w:p>
        </w:tc>
        <w:tc>
          <w:tcPr>
            <w:tcW w:w="616" w:type="pct"/>
            <w:vAlign w:val="center"/>
          </w:tcPr>
          <w:p w:rsidR="00406A97" w:rsidRPr="00406A97" w:rsidRDefault="00406A97" w:rsidP="00406A97">
            <w:pPr>
              <w:tabs>
                <w:tab w:val="left" w:pos="720"/>
                <w:tab w:val="left" w:pos="900"/>
              </w:tabs>
              <w:contextualSpacing/>
              <w:jc w:val="center"/>
              <w:rPr>
                <w:b/>
                <w:sz w:val="20"/>
                <w:szCs w:val="20"/>
              </w:rPr>
            </w:pPr>
            <w:r w:rsidRPr="00406A97">
              <w:rPr>
                <w:b/>
                <w:sz w:val="20"/>
                <w:szCs w:val="20"/>
              </w:rPr>
              <w:t>179 436,4</w:t>
            </w:r>
          </w:p>
        </w:tc>
        <w:tc>
          <w:tcPr>
            <w:tcW w:w="692" w:type="pct"/>
            <w:vAlign w:val="center"/>
          </w:tcPr>
          <w:p w:rsidR="00406A97" w:rsidRPr="00406A97" w:rsidRDefault="00406A97" w:rsidP="00406A97">
            <w:pPr>
              <w:tabs>
                <w:tab w:val="left" w:pos="720"/>
                <w:tab w:val="left" w:pos="900"/>
              </w:tabs>
              <w:contextualSpacing/>
              <w:jc w:val="center"/>
              <w:rPr>
                <w:b/>
                <w:sz w:val="20"/>
                <w:szCs w:val="20"/>
              </w:rPr>
            </w:pPr>
            <w:r w:rsidRPr="00406A97">
              <w:rPr>
                <w:b/>
                <w:sz w:val="20"/>
                <w:szCs w:val="20"/>
              </w:rPr>
              <w:t>(+) 3 001,3</w:t>
            </w:r>
          </w:p>
        </w:tc>
      </w:tr>
    </w:tbl>
    <w:p w:rsidR="00406A97" w:rsidRPr="00406A97" w:rsidRDefault="00406A97" w:rsidP="00406A97">
      <w:pPr>
        <w:tabs>
          <w:tab w:val="left" w:pos="720"/>
          <w:tab w:val="left" w:pos="900"/>
        </w:tabs>
        <w:ind w:firstLine="709"/>
        <w:contextualSpacing/>
        <w:jc w:val="center"/>
        <w:rPr>
          <w:b/>
        </w:rPr>
      </w:pPr>
    </w:p>
    <w:p w:rsidR="00406A97" w:rsidRPr="00406A97" w:rsidRDefault="00406A97" w:rsidP="00406A97">
      <w:pPr>
        <w:tabs>
          <w:tab w:val="left" w:pos="720"/>
          <w:tab w:val="left" w:pos="900"/>
        </w:tabs>
        <w:ind w:firstLine="709"/>
        <w:contextualSpacing/>
        <w:jc w:val="center"/>
        <w:rPr>
          <w:b/>
        </w:rPr>
      </w:pPr>
      <w:r w:rsidRPr="00406A97">
        <w:rPr>
          <w:b/>
        </w:rPr>
        <w:t>1100 «ФИЗИЧЕСКАЯ КУЛЬТУРА И СПОРТ»</w:t>
      </w:r>
    </w:p>
    <w:p w:rsidR="00406A97" w:rsidRPr="00406A97" w:rsidRDefault="00406A97" w:rsidP="00406A97">
      <w:pPr>
        <w:ind w:firstLine="720"/>
        <w:contextualSpacing/>
        <w:jc w:val="both"/>
      </w:pPr>
    </w:p>
    <w:p w:rsidR="00406A97" w:rsidRPr="00406A97" w:rsidRDefault="00406A97" w:rsidP="00406A97">
      <w:pPr>
        <w:ind w:firstLine="720"/>
        <w:contextualSpacing/>
        <w:jc w:val="both"/>
      </w:pPr>
      <w:r w:rsidRPr="00406A97">
        <w:rPr>
          <w:b/>
        </w:rPr>
        <w:t xml:space="preserve">По разделу 1100 «Физическая культура и спорт» </w:t>
      </w:r>
      <w:r w:rsidRPr="00406A97">
        <w:t xml:space="preserve">бюджетные ассигнования запланированы на 2022 год в сумме 173 371,2 тыс. рублей, что на 24 620,1 тыс. рублей </w:t>
      </w:r>
      <w:r w:rsidRPr="00406A97">
        <w:lastRenderedPageBreak/>
        <w:t>меньше, чем ожидаемое исполнение в 2021 году (197 991,3 тыс. рублей), на 2023 год - в сумме 176 435,1 тыс. рублей, на 2024 год - в сумме 179 436,4 тыс. рублей.</w:t>
      </w:r>
    </w:p>
    <w:p w:rsidR="00406A97" w:rsidRDefault="00406A97" w:rsidP="00406A97">
      <w:pPr>
        <w:ind w:firstLine="720"/>
        <w:contextualSpacing/>
        <w:jc w:val="both"/>
      </w:pPr>
      <w:r w:rsidRPr="00406A97">
        <w:t xml:space="preserve">По данному разделу запланированы расходы на обеспечение деятельности муниципальных бюджетных и автономных учреждений, подведомственных Комитету по физической культуре и спорту Администрации города Апатиты в соответствии с Порядками расчета нормативных затрат на оказание (выполнение) муниципальными учреждениями, подведомственными Комитету по физической культуре и спорту Администрации города Апатиты Мурманской области муниципальных услуг и работ, утвержденными приказом Комитета по физической культуре и спорту Администрации города Апатиты Мурманской области от 15.10.2020 г. № 120/1, решением Совета депутатов города Апатиты от 30.10.2012 № 625 (в редакции от 29.01.2013 №713, от 27.09.2013 № 797, от 26.11.2013 №845, от 28.01.2014 №891, от 24.06.2014 № 953, от 29.09.2015 №179 от 27.12.2016 № 426, от 28.11.2017 № 559) «Об утверждении Нормативов предельной численности и расходов на оплату труда работников централизованных бухгалтерий города Апатиты». </w:t>
      </w:r>
    </w:p>
    <w:p w:rsidR="00EA132F" w:rsidRPr="00EA132F" w:rsidRDefault="00EA132F" w:rsidP="00EA132F">
      <w:pPr>
        <w:tabs>
          <w:tab w:val="left" w:pos="720"/>
          <w:tab w:val="left" w:pos="900"/>
        </w:tabs>
        <w:ind w:firstLine="709"/>
        <w:contextualSpacing/>
        <w:jc w:val="both"/>
        <w:rPr>
          <w:color w:val="FF0000"/>
        </w:rPr>
      </w:pPr>
      <w:r>
        <w:t>Ч</w:t>
      </w:r>
      <w:r w:rsidRPr="00EA132F">
        <w:t xml:space="preserve">исленность </w:t>
      </w:r>
      <w:r>
        <w:t xml:space="preserve">обучающихся в спортивных школах </w:t>
      </w:r>
      <w:r w:rsidRPr="00EA132F">
        <w:t>в 2022</w:t>
      </w:r>
      <w:r>
        <w:t>-2024</w:t>
      </w:r>
      <w:r w:rsidRPr="00EA132F">
        <w:t xml:space="preserve"> год</w:t>
      </w:r>
      <w:r>
        <w:t>ах</w:t>
      </w:r>
      <w:r w:rsidRPr="00EA132F">
        <w:t xml:space="preserve"> запланирована в количестве </w:t>
      </w:r>
      <w:r>
        <w:t>1 162</w:t>
      </w:r>
      <w:r w:rsidRPr="00EA132F">
        <w:t xml:space="preserve"> человек</w:t>
      </w:r>
      <w:r>
        <w:t>а ежегодно</w:t>
      </w:r>
      <w:r w:rsidRPr="00EA132F">
        <w:t xml:space="preserve">, что на </w:t>
      </w:r>
      <w:r>
        <w:t>10</w:t>
      </w:r>
      <w:r w:rsidRPr="00EA132F">
        <w:t xml:space="preserve"> человек больше, чем в 2021 году. </w:t>
      </w:r>
    </w:p>
    <w:p w:rsidR="00887859" w:rsidRDefault="00887859" w:rsidP="00406A97">
      <w:pPr>
        <w:ind w:firstLine="720"/>
        <w:contextualSpacing/>
        <w:jc w:val="both"/>
      </w:pPr>
    </w:p>
    <w:p w:rsidR="00887859" w:rsidRPr="00887859" w:rsidRDefault="005702AD" w:rsidP="005702AD">
      <w:pPr>
        <w:tabs>
          <w:tab w:val="left" w:pos="709"/>
          <w:tab w:val="left" w:pos="900"/>
        </w:tabs>
        <w:contextualSpacing/>
        <w:jc w:val="both"/>
        <w:rPr>
          <w:b/>
          <w:i/>
          <w:color w:val="000000"/>
        </w:rPr>
      </w:pPr>
      <w:r>
        <w:rPr>
          <w:b/>
          <w:i/>
          <w:color w:val="000000"/>
        </w:rPr>
        <w:tab/>
      </w:r>
      <w:r w:rsidR="00887859" w:rsidRPr="00887859">
        <w:rPr>
          <w:b/>
          <w:i/>
          <w:color w:val="000000"/>
        </w:rPr>
        <w:t>1) Расходы на выполнение муниципального задания</w:t>
      </w:r>
    </w:p>
    <w:p w:rsidR="00406A97" w:rsidRPr="00505CBF" w:rsidRDefault="00406A97" w:rsidP="005702AD">
      <w:pPr>
        <w:tabs>
          <w:tab w:val="left" w:pos="851"/>
        </w:tabs>
        <w:ind w:right="63" w:firstLine="709"/>
        <w:jc w:val="both"/>
        <w:rPr>
          <w:color w:val="FF0000"/>
        </w:rPr>
      </w:pPr>
      <w:r w:rsidRPr="00406A97">
        <w:t xml:space="preserve">Бюджетные ассигнования на выполнение муниципального задания муниципальными бюджетными и автономными учреждениями, подведомственными Комитету по физической культуре и спорту на 2022 год запланированы в сумме 169 418,1 тыс. рублей, что на 16 865,6 тыс. рублей больше чем ожидаемое исполнение в 2021 году (152 552,5 тыс. рублей), на 2023 год ассигнования запланированы в сумме 174 152,1 тыс. рублей, на 2024 год ассигнования запланированы в сумме 177 153,5 тыс. рублей. </w:t>
      </w:r>
      <w:r w:rsidRPr="00406A97">
        <w:tab/>
        <w:t>Бюджетные ассигнования на 2022 год на оплату труда сотрудников с учетом начислений запланированы в сумме 117 110,2 тыс. рублей, что на 8 171,9 тыс. рублей больше, чем ожидаемое исполнение в 2021 году (108 938,2 тыс. рублей), на 2023 год в сумме 120 049,9 тыс. рублей, на 2024 год в сумме 122 256,1 тыс. рублей. Основной рост расходов связан с индексацией расходов на оплату труда с 01.10.2022 года на 4 %, с 01.10.2023 года на 4 %; с 01.10.2024 года на 4%.</w:t>
      </w:r>
      <w:r w:rsidR="00505CBF">
        <w:rPr>
          <w:color w:val="FF0000"/>
        </w:rPr>
        <w:t xml:space="preserve"> </w:t>
      </w:r>
    </w:p>
    <w:tbl>
      <w:tblPr>
        <w:tblW w:w="9225" w:type="dxa"/>
        <w:tblInd w:w="97" w:type="dxa"/>
        <w:tblLook w:val="04A0" w:firstRow="1" w:lastRow="0" w:firstColumn="1" w:lastColumn="0" w:noHBand="0" w:noVBand="1"/>
      </w:tblPr>
      <w:tblGrid>
        <w:gridCol w:w="2263"/>
        <w:gridCol w:w="1727"/>
        <w:gridCol w:w="1727"/>
        <w:gridCol w:w="1727"/>
        <w:gridCol w:w="1781"/>
      </w:tblGrid>
      <w:tr w:rsidR="00406A97" w:rsidRPr="00406A97" w:rsidTr="005702AD">
        <w:trPr>
          <w:trHeight w:val="304"/>
        </w:trPr>
        <w:tc>
          <w:tcPr>
            <w:tcW w:w="9225" w:type="dxa"/>
            <w:gridSpan w:val="5"/>
            <w:tcBorders>
              <w:top w:val="nil"/>
              <w:left w:val="nil"/>
              <w:bottom w:val="single" w:sz="4" w:space="0" w:color="auto"/>
              <w:right w:val="nil"/>
            </w:tcBorders>
            <w:shd w:val="clear" w:color="000000" w:fill="FFFFFF"/>
            <w:vAlign w:val="bottom"/>
            <w:hideMark/>
          </w:tcPr>
          <w:p w:rsidR="00406A97" w:rsidRPr="00406A97" w:rsidRDefault="00406A97" w:rsidP="00406A97">
            <w:pPr>
              <w:tabs>
                <w:tab w:val="left" w:pos="720"/>
                <w:tab w:val="left" w:pos="900"/>
              </w:tabs>
              <w:ind w:firstLine="709"/>
              <w:contextualSpacing/>
              <w:jc w:val="right"/>
            </w:pPr>
            <w:r w:rsidRPr="00406A97">
              <w:rPr>
                <w:color w:val="000000"/>
                <w:sz w:val="20"/>
                <w:szCs w:val="20"/>
              </w:rPr>
              <w:t xml:space="preserve">                                                   </w:t>
            </w:r>
            <w:r w:rsidRPr="00406A97">
              <w:t>тыс. рублей</w:t>
            </w:r>
          </w:p>
        </w:tc>
      </w:tr>
      <w:tr w:rsidR="00406A97" w:rsidRPr="00406A97" w:rsidTr="005702AD">
        <w:trPr>
          <w:trHeight w:val="30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 </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2021</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2022</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2023</w:t>
            </w:r>
          </w:p>
        </w:tc>
        <w:tc>
          <w:tcPr>
            <w:tcW w:w="1781"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2024</w:t>
            </w:r>
          </w:p>
        </w:tc>
      </w:tr>
      <w:tr w:rsidR="00406A97" w:rsidRPr="00406A97" w:rsidTr="005702AD">
        <w:trPr>
          <w:trHeight w:val="30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МАУ ФСК Атлет</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34 949,9</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37 124,9</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37 750,4</w:t>
            </w:r>
          </w:p>
        </w:tc>
        <w:tc>
          <w:tcPr>
            <w:tcW w:w="1781"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38 401,0</w:t>
            </w:r>
          </w:p>
        </w:tc>
      </w:tr>
      <w:tr w:rsidR="00406A97" w:rsidRPr="00406A97" w:rsidTr="005702AD">
        <w:trPr>
          <w:trHeight w:val="30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МБУ ЦБ Комитета</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5 424,9</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5 752,9</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5 983,2</w:t>
            </w:r>
          </w:p>
        </w:tc>
        <w:tc>
          <w:tcPr>
            <w:tcW w:w="1781"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6 222,5</w:t>
            </w:r>
          </w:p>
        </w:tc>
      </w:tr>
      <w:tr w:rsidR="00406A97" w:rsidRPr="00406A97" w:rsidTr="005702AD">
        <w:trPr>
          <w:trHeight w:val="30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МАУ СШ Юность</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rPr>
                <w:rFonts w:ascii="Calibri" w:hAnsi="Calibri"/>
                <w:color w:val="000000"/>
              </w:rPr>
            </w:pPr>
            <w:r w:rsidRPr="00406A97">
              <w:rPr>
                <w:sz w:val="22"/>
                <w:szCs w:val="22"/>
              </w:rPr>
              <w:t>42 813,4</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46 427,3</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47 834,6</w:t>
            </w:r>
          </w:p>
        </w:tc>
        <w:tc>
          <w:tcPr>
            <w:tcW w:w="1781"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49 298,6</w:t>
            </w:r>
          </w:p>
        </w:tc>
      </w:tr>
      <w:tr w:rsidR="00406A97" w:rsidRPr="00406A97" w:rsidTr="005702AD">
        <w:trPr>
          <w:trHeight w:val="30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МАУ СШ Олимп</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rPr>
                <w:rFonts w:ascii="Calibri" w:hAnsi="Calibri"/>
                <w:color w:val="000000"/>
              </w:rPr>
            </w:pPr>
            <w:r w:rsidRPr="00406A97">
              <w:rPr>
                <w:sz w:val="22"/>
                <w:szCs w:val="22"/>
              </w:rPr>
              <w:t>25 750,0</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27 805,2</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28 481,7</w:t>
            </w:r>
          </w:p>
        </w:tc>
        <w:tc>
          <w:tcPr>
            <w:tcW w:w="1781"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28 334,0</w:t>
            </w:r>
          </w:p>
        </w:tc>
      </w:tr>
      <w:tr w:rsidR="00406A97" w:rsidRPr="00406A97" w:rsidTr="005702AD">
        <w:trPr>
          <w:trHeight w:val="30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Всего</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rPr>
                <w:b/>
              </w:rPr>
            </w:pPr>
            <w:r w:rsidRPr="00406A97">
              <w:rPr>
                <w:b/>
                <w:sz w:val="22"/>
                <w:szCs w:val="22"/>
              </w:rPr>
              <w:t>108 938,2</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rPr>
                <w:b/>
              </w:rPr>
            </w:pPr>
            <w:r w:rsidRPr="00406A97">
              <w:rPr>
                <w:b/>
                <w:sz w:val="22"/>
                <w:szCs w:val="22"/>
              </w:rPr>
              <w:t>117 110,3</w:t>
            </w:r>
          </w:p>
        </w:tc>
        <w:tc>
          <w:tcPr>
            <w:tcW w:w="1727"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rPr>
                <w:b/>
              </w:rPr>
            </w:pPr>
            <w:r w:rsidRPr="00406A97">
              <w:rPr>
                <w:b/>
                <w:sz w:val="22"/>
                <w:szCs w:val="22"/>
              </w:rPr>
              <w:t>120 049,9</w:t>
            </w:r>
          </w:p>
        </w:tc>
        <w:tc>
          <w:tcPr>
            <w:tcW w:w="1781"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rPr>
                <w:b/>
              </w:rPr>
            </w:pPr>
            <w:r w:rsidRPr="00406A97">
              <w:rPr>
                <w:b/>
                <w:sz w:val="22"/>
                <w:szCs w:val="22"/>
              </w:rPr>
              <w:t>122 256,1</w:t>
            </w:r>
          </w:p>
        </w:tc>
      </w:tr>
    </w:tbl>
    <w:p w:rsidR="00406A97" w:rsidRPr="00406A97" w:rsidRDefault="00406A97" w:rsidP="00406A97">
      <w:pPr>
        <w:ind w:firstLine="720"/>
        <w:contextualSpacing/>
        <w:jc w:val="both"/>
      </w:pPr>
    </w:p>
    <w:p w:rsidR="00406A97" w:rsidRPr="00406A97" w:rsidRDefault="00406A97" w:rsidP="00406A97">
      <w:pPr>
        <w:ind w:firstLine="720"/>
        <w:contextualSpacing/>
        <w:jc w:val="both"/>
      </w:pPr>
      <w:r w:rsidRPr="00406A97">
        <w:t xml:space="preserve">Бюджетные ассигнования на оплату коммунальных услуг запланированы в соответствии с постановлением Администрации города Апатиты от 25.08.2021 № 668 «Об утверждении лимитов потребления коммунальных услуг и горюче-смазочных материалов Комитету по физической культуре и спорту Администрации города Апатиты на 2022 год»  с учетом индексации расходов с 01.01.2022 года на 3,9 %, с 01.01.2023 года на 3,9 %, с 01.01.2024 года на 3,9 %, на 2022 год в сумме 19 425,7 тыс. рублей, что на 120,1 тыс. рублей меньше, чем ожидаемое исполнение 2021 года (19 545,8 тыс. рублей) в связи со снижением объема лимитов потребления коммунальных услуг, на 2023 год - в сумме 20 183,3 тыс. рублей, на 2024 год - в сумме 20 970,4 тыс. рублей. </w:t>
      </w:r>
    </w:p>
    <w:tbl>
      <w:tblPr>
        <w:tblW w:w="9225" w:type="dxa"/>
        <w:tblInd w:w="97" w:type="dxa"/>
        <w:tblLook w:val="04A0" w:firstRow="1" w:lastRow="0" w:firstColumn="1" w:lastColumn="0" w:noHBand="0" w:noVBand="1"/>
      </w:tblPr>
      <w:tblGrid>
        <w:gridCol w:w="2300"/>
        <w:gridCol w:w="1755"/>
        <w:gridCol w:w="1755"/>
        <w:gridCol w:w="1755"/>
        <w:gridCol w:w="1660"/>
      </w:tblGrid>
      <w:tr w:rsidR="00406A97" w:rsidRPr="00406A97" w:rsidTr="005702AD">
        <w:trPr>
          <w:trHeight w:val="300"/>
        </w:trPr>
        <w:tc>
          <w:tcPr>
            <w:tcW w:w="9225" w:type="dxa"/>
            <w:gridSpan w:val="5"/>
            <w:tcBorders>
              <w:top w:val="nil"/>
              <w:left w:val="nil"/>
              <w:bottom w:val="single" w:sz="4" w:space="0" w:color="auto"/>
              <w:right w:val="nil"/>
            </w:tcBorders>
            <w:shd w:val="clear" w:color="000000" w:fill="FFFFFF"/>
            <w:noWrap/>
            <w:vAlign w:val="bottom"/>
            <w:hideMark/>
          </w:tcPr>
          <w:p w:rsidR="00406A97" w:rsidRPr="00406A97" w:rsidRDefault="00406A97" w:rsidP="005702AD">
            <w:pPr>
              <w:jc w:val="right"/>
              <w:rPr>
                <w:rFonts w:ascii="Calibri" w:hAnsi="Calibri" w:cs="Calibri"/>
              </w:rPr>
            </w:pPr>
            <w:r w:rsidRPr="00406A97">
              <w:rPr>
                <w:sz w:val="22"/>
                <w:szCs w:val="22"/>
              </w:rPr>
              <w:t xml:space="preserve">                                                                                                                                             </w:t>
            </w:r>
            <w:r w:rsidRPr="00406A97">
              <w:t>тыс. рублей</w:t>
            </w:r>
          </w:p>
        </w:tc>
      </w:tr>
      <w:tr w:rsidR="00406A97" w:rsidRPr="00406A97" w:rsidTr="005702AD">
        <w:trPr>
          <w:trHeight w:val="300"/>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 </w:t>
            </w:r>
          </w:p>
        </w:tc>
        <w:tc>
          <w:tcPr>
            <w:tcW w:w="1755"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2021</w:t>
            </w:r>
          </w:p>
        </w:tc>
        <w:tc>
          <w:tcPr>
            <w:tcW w:w="1755"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2022</w:t>
            </w:r>
          </w:p>
        </w:tc>
        <w:tc>
          <w:tcPr>
            <w:tcW w:w="1755"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2023</w:t>
            </w:r>
          </w:p>
        </w:tc>
        <w:tc>
          <w:tcPr>
            <w:tcW w:w="1660" w:type="dxa"/>
            <w:tcBorders>
              <w:top w:val="nil"/>
              <w:left w:val="nil"/>
              <w:bottom w:val="single" w:sz="4" w:space="0" w:color="auto"/>
              <w:right w:val="single" w:sz="4" w:space="0" w:color="auto"/>
            </w:tcBorders>
            <w:shd w:val="clear" w:color="000000" w:fill="FFFFFF"/>
            <w:noWrap/>
            <w:vAlign w:val="center"/>
            <w:hideMark/>
          </w:tcPr>
          <w:p w:rsidR="00406A97" w:rsidRPr="00406A97" w:rsidRDefault="00406A97" w:rsidP="00406A97">
            <w:pPr>
              <w:jc w:val="center"/>
            </w:pPr>
            <w:r w:rsidRPr="00406A97">
              <w:rPr>
                <w:sz w:val="22"/>
                <w:szCs w:val="22"/>
              </w:rPr>
              <w:t>2024</w:t>
            </w:r>
          </w:p>
        </w:tc>
      </w:tr>
      <w:tr w:rsidR="00406A97" w:rsidRPr="00406A97" w:rsidTr="005702AD">
        <w:trPr>
          <w:trHeight w:val="300"/>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lastRenderedPageBreak/>
              <w:t>МАУ ФСК Атлет</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11 577,8</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10 728,0</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11 146,4</w:t>
            </w:r>
          </w:p>
        </w:tc>
        <w:tc>
          <w:tcPr>
            <w:tcW w:w="1660"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11 581,1</w:t>
            </w:r>
          </w:p>
        </w:tc>
      </w:tr>
      <w:tr w:rsidR="00406A97" w:rsidRPr="00406A97" w:rsidTr="005702AD">
        <w:trPr>
          <w:trHeight w:val="300"/>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МБУ ЦБ Комитета</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51,5</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54,2</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56,3</w:t>
            </w:r>
          </w:p>
        </w:tc>
        <w:tc>
          <w:tcPr>
            <w:tcW w:w="1660"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58,4</w:t>
            </w:r>
          </w:p>
        </w:tc>
      </w:tr>
      <w:tr w:rsidR="00406A97" w:rsidRPr="00406A97" w:rsidTr="005702AD">
        <w:trPr>
          <w:trHeight w:val="300"/>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МАУ СШ Юность</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6 811,1</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7 470,8</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7 762,2</w:t>
            </w:r>
          </w:p>
        </w:tc>
        <w:tc>
          <w:tcPr>
            <w:tcW w:w="1660"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8 064,9</w:t>
            </w:r>
          </w:p>
        </w:tc>
      </w:tr>
      <w:tr w:rsidR="00406A97" w:rsidRPr="00406A97" w:rsidTr="005702AD">
        <w:trPr>
          <w:trHeight w:val="300"/>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МАУ СШ Олимп</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1 105,4</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1 172,7</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1 218,4</w:t>
            </w:r>
          </w:p>
        </w:tc>
        <w:tc>
          <w:tcPr>
            <w:tcW w:w="1660"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pPr>
            <w:r w:rsidRPr="00406A97">
              <w:rPr>
                <w:sz w:val="22"/>
                <w:szCs w:val="22"/>
              </w:rPr>
              <w:t>1 266,0</w:t>
            </w:r>
          </w:p>
        </w:tc>
      </w:tr>
      <w:tr w:rsidR="00406A97" w:rsidRPr="00406A97" w:rsidTr="005702AD">
        <w:trPr>
          <w:trHeight w:val="300"/>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rsidR="00406A97" w:rsidRPr="00406A97" w:rsidRDefault="00406A97" w:rsidP="00406A97">
            <w:r w:rsidRPr="00406A97">
              <w:rPr>
                <w:sz w:val="22"/>
                <w:szCs w:val="22"/>
              </w:rPr>
              <w:t>Всего</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rPr>
                <w:b/>
              </w:rPr>
            </w:pPr>
            <w:r w:rsidRPr="00406A97">
              <w:rPr>
                <w:b/>
                <w:sz w:val="22"/>
                <w:szCs w:val="22"/>
              </w:rPr>
              <w:t>19 545,8</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rPr>
                <w:b/>
              </w:rPr>
            </w:pPr>
            <w:r w:rsidRPr="00406A97">
              <w:rPr>
                <w:b/>
                <w:sz w:val="22"/>
                <w:szCs w:val="22"/>
              </w:rPr>
              <w:t>19 425,7</w:t>
            </w:r>
          </w:p>
        </w:tc>
        <w:tc>
          <w:tcPr>
            <w:tcW w:w="1755"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rPr>
                <w:b/>
              </w:rPr>
            </w:pPr>
            <w:r w:rsidRPr="00406A97">
              <w:rPr>
                <w:b/>
                <w:sz w:val="22"/>
                <w:szCs w:val="22"/>
              </w:rPr>
              <w:t>20 183,3</w:t>
            </w:r>
          </w:p>
        </w:tc>
        <w:tc>
          <w:tcPr>
            <w:tcW w:w="1660" w:type="dxa"/>
            <w:tcBorders>
              <w:top w:val="nil"/>
              <w:left w:val="nil"/>
              <w:bottom w:val="single" w:sz="4" w:space="0" w:color="auto"/>
              <w:right w:val="single" w:sz="4" w:space="0" w:color="auto"/>
            </w:tcBorders>
            <w:shd w:val="clear" w:color="auto" w:fill="auto"/>
            <w:noWrap/>
            <w:vAlign w:val="center"/>
            <w:hideMark/>
          </w:tcPr>
          <w:p w:rsidR="00406A97" w:rsidRPr="00406A97" w:rsidRDefault="00406A97" w:rsidP="00406A97">
            <w:pPr>
              <w:jc w:val="center"/>
              <w:rPr>
                <w:b/>
              </w:rPr>
            </w:pPr>
            <w:r w:rsidRPr="00406A97">
              <w:rPr>
                <w:b/>
                <w:sz w:val="22"/>
                <w:szCs w:val="22"/>
              </w:rPr>
              <w:t>20 970,4</w:t>
            </w:r>
          </w:p>
        </w:tc>
      </w:tr>
    </w:tbl>
    <w:p w:rsidR="00406A97" w:rsidRPr="00406A97" w:rsidRDefault="00406A97" w:rsidP="00406A97">
      <w:pPr>
        <w:ind w:firstLine="720"/>
        <w:contextualSpacing/>
        <w:jc w:val="both"/>
      </w:pPr>
    </w:p>
    <w:p w:rsidR="00406A97" w:rsidRPr="00406A97" w:rsidRDefault="00406A97" w:rsidP="005702AD">
      <w:pPr>
        <w:ind w:firstLine="709"/>
        <w:contextualSpacing/>
        <w:jc w:val="both"/>
      </w:pPr>
      <w:r w:rsidRPr="00406A97">
        <w:t>Бюджетные ассигнования на прочие расходы, связанные с выполнением муниципального задания, на 2022 год запланированы в сумме 32 882,1 тыс. рублей, что на 8 813,6 тыс. рублей больше ожидаемого исполнения в 2021 году (24 068,5 тыс. рублей), на 2023 год в сумме 33 918,9 тыс. рублей, на 2024 год в сумме 33 927,0 тыс. рублей.</w:t>
      </w:r>
    </w:p>
    <w:p w:rsidR="00406A97" w:rsidRPr="00406A97" w:rsidRDefault="00406A97" w:rsidP="005702AD">
      <w:pPr>
        <w:ind w:firstLine="709"/>
        <w:contextualSpacing/>
        <w:jc w:val="both"/>
      </w:pPr>
      <w:r w:rsidRPr="00406A97">
        <w:t>Рост объема расходов связан с планированием ассигнований:</w:t>
      </w:r>
    </w:p>
    <w:p w:rsidR="00406A97" w:rsidRPr="00406A97" w:rsidRDefault="00406A97" w:rsidP="00406A97">
      <w:pPr>
        <w:ind w:firstLine="720"/>
        <w:contextualSpacing/>
        <w:jc w:val="both"/>
      </w:pPr>
      <w:r w:rsidRPr="00406A97">
        <w:t>- на физическую охрану объекта (Воробьиная гора) г. Апатиты</w:t>
      </w:r>
      <w:r>
        <w:t xml:space="preserve"> (в 2021 году была проведена оптимизация расходов)</w:t>
      </w:r>
      <w:r w:rsidR="0014413E">
        <w:t>;</w:t>
      </w:r>
      <w:r w:rsidRPr="00406A97">
        <w:t xml:space="preserve"> </w:t>
      </w:r>
    </w:p>
    <w:p w:rsidR="00406A97" w:rsidRPr="00406A97" w:rsidRDefault="00406A97" w:rsidP="00406A97">
      <w:pPr>
        <w:ind w:firstLine="720"/>
        <w:contextualSpacing/>
        <w:jc w:val="both"/>
      </w:pPr>
      <w:r w:rsidRPr="00406A97">
        <w:t xml:space="preserve">- на ежегодные медицинские осмотры, согласно приказа Министерства здравоохранения Российской Федерации от 23.10.2020 № 1144н «Об утверждении порядка оказания медицинской помощи лицам, занимающимся физической культурой и спортом (в том числе при подготовке и проведении физкультурных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Всероссийского-спортивного комплекса «Готов к труду и обороне» (ГТО) и форм медицинских заключений о допуске к участию физкультурных и спортивных мероприятиях» </w:t>
      </w:r>
      <w:r>
        <w:t>(в 2021 году была проведена оптимизация расходов)</w:t>
      </w:r>
      <w:r w:rsidR="0014413E">
        <w:t>;</w:t>
      </w:r>
      <w:r w:rsidRPr="00406A97">
        <w:t xml:space="preserve"> </w:t>
      </w:r>
    </w:p>
    <w:p w:rsidR="00406A97" w:rsidRPr="00406A97" w:rsidRDefault="00406A97" w:rsidP="00406A97">
      <w:pPr>
        <w:ind w:firstLine="720"/>
        <w:contextualSpacing/>
        <w:jc w:val="both"/>
      </w:pPr>
      <w:r w:rsidRPr="00406A97">
        <w:t>- на обеспечение тренировочного процесса по плаванию на базе МБОУ СОШ № 6. В 2021 году данные расходы осуществлялись за счет средств от приносящей доход деятельности и за счет средств субсидии из областного бюджета на оказание финансовой поддержки спортивным организациям, осуществляющим подготовку спортивного резерва для сборных команд Российской Федерации в соответствии с федеральными стандартами спортивной подготовки (в 2022 году данная субсидия представляется только на приобретение спортивного инвентаря и экипировки)</w:t>
      </w:r>
      <w:r w:rsidR="0014413E">
        <w:t>;</w:t>
      </w:r>
    </w:p>
    <w:p w:rsidR="00887859" w:rsidRDefault="00406A97" w:rsidP="00406A97">
      <w:pPr>
        <w:ind w:firstLine="720"/>
        <w:contextualSpacing/>
        <w:jc w:val="both"/>
      </w:pPr>
      <w:r w:rsidRPr="00406A97">
        <w:t>- на организацию и проведение официальных физкультурных (физкультурно-оздоровительных) и спортивных мероприятий (в том числе физкультурных и спортивных мероприятий в рамках Всероссийского физкультурно-спортивного комплекса «Готов к труду и обороне»), мероприятий по подготовке спортивных сборных команд, обеспечение их участия в официальных физкультурных (физкультурно-оздоровительных) и спортивных мероприятиях (расходы запланированы в сумме 4 250 тыс. рублей, в 2021 году расходы были оптимизированы до 2 824,6 тыс. рублей)</w:t>
      </w:r>
      <w:r w:rsidR="0014413E">
        <w:t>;</w:t>
      </w:r>
      <w:r w:rsidRPr="00406A97">
        <w:t xml:space="preserve"> </w:t>
      </w:r>
    </w:p>
    <w:p w:rsidR="00887859" w:rsidRDefault="00406A97" w:rsidP="00887859">
      <w:pPr>
        <w:ind w:firstLine="720"/>
        <w:contextualSpacing/>
        <w:jc w:val="both"/>
      </w:pPr>
      <w:r w:rsidRPr="00406A97">
        <w:t xml:space="preserve">- расходы на </w:t>
      </w:r>
      <w:r w:rsidR="00887859">
        <w:t xml:space="preserve">участие в соревновательной деятельности  спортшкол </w:t>
      </w:r>
      <w:r w:rsidRPr="00406A97">
        <w:t>на основании требований к объёму соревновательной деятельности на этапах спортивной подготовки в соответствии с Федеральным стандартом спортивной подготовки по виду спорта</w:t>
      </w:r>
      <w:r w:rsidR="00887859">
        <w:t xml:space="preserve"> (в 2021 году была проведена оптимизация расходов).</w:t>
      </w:r>
    </w:p>
    <w:p w:rsidR="00887859" w:rsidRDefault="00887859" w:rsidP="00887859">
      <w:pPr>
        <w:ind w:firstLine="720"/>
        <w:contextualSpacing/>
        <w:jc w:val="both"/>
      </w:pPr>
    </w:p>
    <w:p w:rsidR="00887859" w:rsidRPr="00887859" w:rsidRDefault="00887859" w:rsidP="00887859">
      <w:pPr>
        <w:tabs>
          <w:tab w:val="left" w:pos="720"/>
          <w:tab w:val="left" w:pos="900"/>
        </w:tabs>
        <w:ind w:firstLine="709"/>
        <w:contextualSpacing/>
        <w:rPr>
          <w:b/>
          <w:i/>
        </w:rPr>
      </w:pPr>
      <w:r w:rsidRPr="00887859">
        <w:rPr>
          <w:b/>
          <w:i/>
        </w:rPr>
        <w:t>2) Р</w:t>
      </w:r>
      <w:r w:rsidRPr="00887859">
        <w:rPr>
          <w:b/>
          <w:i/>
          <w:color w:val="000000"/>
        </w:rPr>
        <w:t>асходы по субсидиям на иные цели</w:t>
      </w:r>
    </w:p>
    <w:p w:rsidR="00406A97" w:rsidRPr="00406A97" w:rsidRDefault="00406A97" w:rsidP="00887859">
      <w:pPr>
        <w:ind w:firstLine="720"/>
        <w:contextualSpacing/>
        <w:jc w:val="both"/>
      </w:pPr>
      <w:r w:rsidRPr="00406A97">
        <w:t>Бюджетные ассигнования на безвозмездные перечисления бюджетным, автономным учреждениям субсидий на иные цели запланированы на 2022 год в сумме 3 953,0 тыс. рублей, что на 41 485,8 тыс. рублей меньше ожидаемого исполнения в 2021 году (45 438,8 тыс. рублей), на 2023 и 2024 годы в сумме 2 282,9 тыс. рублей, в том числе:</w:t>
      </w:r>
    </w:p>
    <w:p w:rsidR="00406A97" w:rsidRPr="00406A97" w:rsidRDefault="00406A97" w:rsidP="00D7025D">
      <w:pPr>
        <w:numPr>
          <w:ilvl w:val="0"/>
          <w:numId w:val="4"/>
        </w:numPr>
        <w:ind w:left="0" w:firstLine="709"/>
        <w:contextualSpacing/>
        <w:jc w:val="both"/>
      </w:pPr>
      <w:r w:rsidRPr="00406A97">
        <w:t xml:space="preserve">расходы на оплату проезда и провоза багажа к месту использования отпуска (отдыха) и обратно лицам, работающим в учреждениях, расположенных в </w:t>
      </w:r>
      <w:r w:rsidRPr="00406A97">
        <w:lastRenderedPageBreak/>
        <w:t>районах Крайнего Севера, и неработающим членам их семей запланированы на 2022-2024 годы в сумме  1 577,0 тыс. рублей ежегодно, что на 143,9 тыс. рублей больше ожидаемого исполнения за 2021 год (1 433,1 тыс. рублей);</w:t>
      </w:r>
    </w:p>
    <w:p w:rsidR="00406A97" w:rsidRPr="00406A97" w:rsidRDefault="00406A97" w:rsidP="00D7025D">
      <w:pPr>
        <w:numPr>
          <w:ilvl w:val="0"/>
          <w:numId w:val="4"/>
        </w:numPr>
        <w:ind w:left="0" w:firstLine="709"/>
        <w:contextualSpacing/>
        <w:jc w:val="both"/>
      </w:pPr>
      <w:r w:rsidRPr="00406A97">
        <w:t>расходы на проведение ежегодного конкурса на присуждение премий «За высокие достижения в области физической культуры и спорта», награждение и премирование лучших по итогам года спортсменов сборных команд по игровым видам спорта на 2022-2024 годы запланированы в сумме 300,0 тыс. рублей ежегодно,  что соответствует ожидаемому уровню расходов за 2021 год;</w:t>
      </w:r>
    </w:p>
    <w:p w:rsidR="00406A97" w:rsidRPr="00406A97" w:rsidRDefault="00406A97" w:rsidP="00D7025D">
      <w:pPr>
        <w:numPr>
          <w:ilvl w:val="0"/>
          <w:numId w:val="4"/>
        </w:numPr>
        <w:ind w:left="0" w:firstLine="709"/>
        <w:contextualSpacing/>
        <w:jc w:val="both"/>
      </w:pPr>
      <w:r w:rsidRPr="00406A97">
        <w:t>расходы на повышение профессиональной и судейской квалификации работников и общественников физической культуры и спорта: обеспечение их участия в семинарах, конференциях и курсах повышения квалификации, организация судейских семинаров, обеспечение их участия в них на 2022-2024 годы запланированы в сумме 65,0 тыс. рублей ежегодно,  что соответствует ожидаемому уровню расходов за 2021 год;</w:t>
      </w:r>
    </w:p>
    <w:p w:rsidR="00406A97" w:rsidRPr="00406A97" w:rsidRDefault="00406A97" w:rsidP="00D7025D">
      <w:pPr>
        <w:numPr>
          <w:ilvl w:val="0"/>
          <w:numId w:val="4"/>
        </w:numPr>
        <w:ind w:left="0" w:firstLine="709"/>
        <w:contextualSpacing/>
        <w:jc w:val="both"/>
      </w:pPr>
      <w:r w:rsidRPr="00406A97">
        <w:t>расходы на присуждение премий Администрации города Апатиты одарённым детям на 2022-2024 годы запланированы с учетом увеличение прожиточного минимума для детей по Мурманской области в сумме 290,9 тыс. рублей ежегодно, что на 11,1 тыс. рублей больше ожидаемых расходов за 2021 год (279,8 тыс. рублей);</w:t>
      </w:r>
    </w:p>
    <w:p w:rsidR="00406A97" w:rsidRPr="00406A97" w:rsidRDefault="00406A97" w:rsidP="00D7025D">
      <w:pPr>
        <w:numPr>
          <w:ilvl w:val="0"/>
          <w:numId w:val="4"/>
        </w:numPr>
        <w:ind w:left="0" w:firstLine="709"/>
        <w:contextualSpacing/>
        <w:jc w:val="both"/>
      </w:pPr>
      <w:r w:rsidRPr="00406A97">
        <w:t>расходы на оснащение спортивных организаций и других субъектов физической культуры и спорта современным специальным оборудованием, инвентарем и экипировкой для проведения тренировок и соревнований на 2022-2024 год запланированы в сумме 50,0 тыс. рублей ежегодно, что соответствует ожидаемому уровню расходов за 2021 год;</w:t>
      </w:r>
    </w:p>
    <w:p w:rsidR="00406A97" w:rsidRPr="00406A97" w:rsidRDefault="00406A97" w:rsidP="00D7025D">
      <w:pPr>
        <w:numPr>
          <w:ilvl w:val="0"/>
          <w:numId w:val="4"/>
        </w:numPr>
        <w:ind w:left="0" w:firstLine="709"/>
        <w:contextualSpacing/>
        <w:jc w:val="both"/>
      </w:pPr>
      <w:r w:rsidRPr="00406A97">
        <w:t>на разработку проектно-сметной документации электроснабжения территории спортивно-рекреационной зоны на горе Воробьиная г.Апатиты на 2022 год запланированы в сумме 1 670,1 тыс. рублей, в 2021 году расходы отсутствуют.</w:t>
      </w:r>
    </w:p>
    <w:p w:rsidR="00406A97" w:rsidRPr="00406A97" w:rsidRDefault="00406A97" w:rsidP="00406A97">
      <w:pPr>
        <w:contextualSpacing/>
        <w:jc w:val="both"/>
      </w:pPr>
      <w:r w:rsidRPr="00406A97">
        <w:tab/>
        <w:t>Кроме того в 2021 году по разделу «Физическая культура и спорт» осуществлялись расходы разового характера которые не предусмотрены на 2022-2024 годы:</w:t>
      </w:r>
    </w:p>
    <w:p w:rsidR="00406A97" w:rsidRPr="00406A97" w:rsidRDefault="00406A97" w:rsidP="00D7025D">
      <w:pPr>
        <w:ind w:firstLine="709"/>
        <w:contextualSpacing/>
        <w:jc w:val="both"/>
      </w:pPr>
      <w:r w:rsidRPr="00406A97">
        <w:t xml:space="preserve"> - расходы по приобретению павильонов в рамках муниципальной программы </w:t>
      </w:r>
      <w:r w:rsidRPr="00406A97">
        <w:rPr>
          <w:color w:val="000000"/>
        </w:rPr>
        <w:t xml:space="preserve">«Развитие транспортной системы» </w:t>
      </w:r>
      <w:r w:rsidRPr="00406A97">
        <w:t>в сумме 2 493,0 тыс. рублей</w:t>
      </w:r>
      <w:r w:rsidR="00D7025D">
        <w:t>;</w:t>
      </w:r>
    </w:p>
    <w:p w:rsidR="00406A97" w:rsidRPr="00406A97" w:rsidRDefault="00406A97" w:rsidP="00D7025D">
      <w:pPr>
        <w:ind w:firstLine="709"/>
        <w:contextualSpacing/>
        <w:jc w:val="both"/>
      </w:pPr>
      <w:r w:rsidRPr="00406A97">
        <w:rPr>
          <w:rFonts w:eastAsia="Calibri"/>
          <w:lang w:eastAsia="en-US"/>
        </w:rPr>
        <w:t>- расходы за счет резервного фонда Администрации г.Апатиты</w:t>
      </w:r>
      <w:r w:rsidRPr="00406A97">
        <w:t xml:space="preserve"> на приобретение инвентаря и экипировки для сборной команды города Апатиты по футболу в сумме 50,0 тыс. рублей в соответствии с постановлением Администрации города Апатиты от 09.07.2021 № 564 «О выделении денежных средств из резервного фонда Администрации города Апатиты» на приобретение инвентаря и экипировки для сборной команды города Апатиты по футболу в сумме 50,0 тыс. рублей;</w:t>
      </w:r>
    </w:p>
    <w:p w:rsidR="00406A97" w:rsidRPr="00406A97" w:rsidRDefault="00406A97" w:rsidP="00406A97">
      <w:pPr>
        <w:contextualSpacing/>
        <w:jc w:val="both"/>
      </w:pPr>
    </w:p>
    <w:p w:rsidR="00406A97" w:rsidRPr="00406A97" w:rsidRDefault="00406A97" w:rsidP="00D7025D">
      <w:pPr>
        <w:ind w:firstLine="709"/>
        <w:contextualSpacing/>
        <w:jc w:val="both"/>
      </w:pPr>
      <w:r w:rsidRPr="00406A97">
        <w:rPr>
          <w:rFonts w:eastAsia="Calibri"/>
          <w:lang w:eastAsia="en-US"/>
        </w:rPr>
        <w:t>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w:t>
      </w:r>
    </w:p>
    <w:p w:rsidR="00406A97" w:rsidRPr="00406A97" w:rsidRDefault="00406A97" w:rsidP="00D7025D">
      <w:pPr>
        <w:ind w:firstLine="709"/>
        <w:contextualSpacing/>
        <w:jc w:val="both"/>
      </w:pPr>
      <w:r w:rsidRPr="00406A97">
        <w:t>- ремонт 1-2 этажа здания хоккейной коробки в городе апатиты Мурманской области по адресу: ул. Фестивальная, д.19А в сумме 3 395,0 тыс. рублей;</w:t>
      </w:r>
    </w:p>
    <w:p w:rsidR="00406A97" w:rsidRPr="00406A97" w:rsidRDefault="00406A97" w:rsidP="00D7025D">
      <w:pPr>
        <w:ind w:firstLine="709"/>
        <w:contextualSpacing/>
        <w:jc w:val="both"/>
      </w:pPr>
      <w:r w:rsidRPr="00406A97">
        <w:t>- благоустройство лыжного стадиона МАУ ФСК «Атлет» (с освещением стартовой поляны, спортивной и прогулочной лыжных трасс, подготовка проектной (рабочей) документации) в сумме 13 270,3 тыс. рублей;</w:t>
      </w:r>
    </w:p>
    <w:p w:rsidR="00406A97" w:rsidRPr="00406A97" w:rsidRDefault="00406A97" w:rsidP="00D7025D">
      <w:pPr>
        <w:ind w:firstLine="709"/>
        <w:contextualSpacing/>
        <w:jc w:val="both"/>
      </w:pPr>
      <w:r w:rsidRPr="00406A97">
        <w:t>- устройство теннисной площадки в зале МАУ ФСК «Атлет» в сумме 1 343,1 тыс. рублей;</w:t>
      </w:r>
    </w:p>
    <w:p w:rsidR="00406A97" w:rsidRPr="00406A97" w:rsidRDefault="00406A97" w:rsidP="00D7025D">
      <w:pPr>
        <w:ind w:firstLine="709"/>
        <w:contextualSpacing/>
        <w:jc w:val="both"/>
      </w:pPr>
      <w:r w:rsidRPr="00406A97">
        <w:t xml:space="preserve">- устройство оснований под детские и спортивные площадки с установкой освещения и видеонаблюдения </w:t>
      </w:r>
      <w:r w:rsidRPr="00406A97">
        <w:rPr>
          <w:color w:val="000000"/>
        </w:rPr>
        <w:t xml:space="preserve">в рамках муниципальной  программы «Обеспечение комфортной среды проживания населения  города» </w:t>
      </w:r>
      <w:r w:rsidRPr="00406A97">
        <w:t>в сумме 350,0 тыс.</w:t>
      </w:r>
      <w:r w:rsidR="00D7025D">
        <w:t xml:space="preserve"> рублей</w:t>
      </w:r>
      <w:r w:rsidRPr="00406A97">
        <w:t>;</w:t>
      </w:r>
    </w:p>
    <w:p w:rsidR="00406A97" w:rsidRPr="00406A97" w:rsidRDefault="00406A97" w:rsidP="00D7025D">
      <w:pPr>
        <w:ind w:firstLine="709"/>
        <w:contextualSpacing/>
        <w:jc w:val="both"/>
      </w:pPr>
      <w:r w:rsidRPr="00406A97">
        <w:t>- ремонт тренажерного зала МАУ СШ «Олимп» в сумме 2 555,8 тыс. рублей;</w:t>
      </w:r>
    </w:p>
    <w:p w:rsidR="00406A97" w:rsidRPr="00406A97" w:rsidRDefault="00406A97" w:rsidP="00D7025D">
      <w:pPr>
        <w:ind w:firstLine="709"/>
        <w:contextualSpacing/>
        <w:jc w:val="both"/>
      </w:pPr>
      <w:r w:rsidRPr="00406A97">
        <w:lastRenderedPageBreak/>
        <w:t>- ремонт спортивного зала спортивного комплекса МАУ СШ «Олимп» в сумме 1 247,5 тыс. рублей;</w:t>
      </w:r>
    </w:p>
    <w:p w:rsidR="00406A97" w:rsidRPr="00406A97" w:rsidRDefault="00406A97" w:rsidP="00D7025D">
      <w:pPr>
        <w:ind w:firstLine="709"/>
        <w:contextualSpacing/>
        <w:jc w:val="both"/>
      </w:pPr>
      <w:r w:rsidRPr="00406A97">
        <w:t>- выполнение работ по устройству площадки для скейт парка с установкой необходимого оборудования в сумме 7 666,9 тыс. рублей;</w:t>
      </w:r>
    </w:p>
    <w:p w:rsidR="00406A97" w:rsidRPr="00406A97" w:rsidRDefault="00406A97" w:rsidP="00D7025D">
      <w:pPr>
        <w:ind w:firstLine="709"/>
        <w:contextualSpacing/>
        <w:jc w:val="both"/>
      </w:pPr>
      <w:r w:rsidRPr="00406A97">
        <w:t>- приобретение и установка вакс-кабин для спортсменов МАУ СШ «Олимп» на лыжный стадион МАУ ФСК «Атлет» в сумме 1 250,0 тыс. рублей;</w:t>
      </w:r>
    </w:p>
    <w:p w:rsidR="00406A97" w:rsidRPr="00406A97" w:rsidRDefault="00406A97" w:rsidP="00D7025D">
      <w:pPr>
        <w:ind w:firstLine="709"/>
        <w:contextualSpacing/>
        <w:jc w:val="both"/>
      </w:pPr>
      <w:r w:rsidRPr="00406A97">
        <w:t>- разработка ПСД на строительство Крытого футбольного манежа с полем размерами 60*40 м в сумме 9 689,2 тыс. рублей.</w:t>
      </w:r>
    </w:p>
    <w:p w:rsidR="0024047C" w:rsidRPr="00D00F63" w:rsidRDefault="0024047C" w:rsidP="00D00F63">
      <w:pPr>
        <w:contextualSpacing/>
        <w:jc w:val="both"/>
      </w:pPr>
    </w:p>
    <w:p w:rsidR="0024047C" w:rsidRPr="00D00F63" w:rsidRDefault="0024047C" w:rsidP="00D00F63">
      <w:pPr>
        <w:tabs>
          <w:tab w:val="left" w:pos="720"/>
          <w:tab w:val="left" w:pos="900"/>
        </w:tabs>
        <w:contextualSpacing/>
        <w:jc w:val="center"/>
        <w:rPr>
          <w:b/>
        </w:rPr>
      </w:pPr>
      <w:r w:rsidRPr="00D00F63">
        <w:rPr>
          <w:b/>
        </w:rPr>
        <w:t>СОВЕТ ДЕПУТАТОВ МУНИЦИПАЛЬНОГО ОБРАЗОВАНИЯ ГОРОД АПАТИТЫ С ПОДВЕДОМСТВЕННОЙ ТЕРРИТОРИЕЙ МУРМАНСКОЙ ОБЛАСТИ</w:t>
      </w:r>
    </w:p>
    <w:p w:rsidR="0024047C" w:rsidRPr="00D00F63" w:rsidRDefault="0024047C" w:rsidP="00D00F63">
      <w:pPr>
        <w:tabs>
          <w:tab w:val="left" w:pos="0"/>
          <w:tab w:val="left" w:pos="900"/>
        </w:tabs>
        <w:ind w:firstLine="720"/>
        <w:contextualSpacing/>
        <w:jc w:val="center"/>
        <w:rPr>
          <w:b/>
        </w:rPr>
      </w:pPr>
    </w:p>
    <w:p w:rsidR="0024047C" w:rsidRPr="00D00F63" w:rsidRDefault="0024047C" w:rsidP="00D00F63">
      <w:pPr>
        <w:tabs>
          <w:tab w:val="left" w:pos="720"/>
          <w:tab w:val="left" w:pos="900"/>
        </w:tabs>
        <w:ind w:firstLine="709"/>
        <w:contextualSpacing/>
        <w:jc w:val="both"/>
      </w:pPr>
      <w:r w:rsidRPr="00D00F63">
        <w:t>Расходы по главному распорядителю средств городского бюджета на 2022 год запланированы в сумме 9 134,5 тыс. рублей, на 2023 год в сумме 9 477,9 тыс. рублей, на 2024 год в сумме 9 923,4 тыс. рублей и характеризуются следующими параметрами:</w:t>
      </w:r>
    </w:p>
    <w:p w:rsidR="0024047C" w:rsidRPr="00D00F63" w:rsidRDefault="0024047C" w:rsidP="00D00F63">
      <w:pPr>
        <w:tabs>
          <w:tab w:val="left" w:pos="720"/>
          <w:tab w:val="left" w:pos="900"/>
        </w:tabs>
        <w:ind w:firstLine="709"/>
        <w:contextualSpacing/>
        <w:jc w:val="both"/>
      </w:pPr>
      <w:r w:rsidRPr="00D00F63">
        <w:t>- в разрезе непрограммных мероприятий:</w:t>
      </w:r>
    </w:p>
    <w:p w:rsidR="0024047C" w:rsidRPr="00D00F63" w:rsidRDefault="0024047C" w:rsidP="00D00F63">
      <w:pPr>
        <w:tabs>
          <w:tab w:val="left" w:pos="720"/>
          <w:tab w:val="left" w:pos="900"/>
        </w:tabs>
        <w:ind w:firstLine="709"/>
        <w:contextualSpacing/>
        <w:jc w:val="right"/>
      </w:pPr>
      <w:r w:rsidRPr="00D00F63">
        <w:t>тыс.</w:t>
      </w:r>
      <w:r w:rsidR="00D7025D">
        <w:t xml:space="preserve"> </w:t>
      </w:r>
      <w:r w:rsidRPr="00D00F63">
        <w:t>руб</w:t>
      </w:r>
      <w:r w:rsidR="00D7025D">
        <w:t>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1272"/>
        <w:gridCol w:w="1131"/>
        <w:gridCol w:w="1131"/>
        <w:gridCol w:w="1165"/>
      </w:tblGrid>
      <w:tr w:rsidR="00D00F63" w:rsidRPr="00D00F63" w:rsidTr="00D7025D">
        <w:trPr>
          <w:tblHeader/>
        </w:trPr>
        <w:tc>
          <w:tcPr>
            <w:tcW w:w="4515"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Наименование муниципальной программы и (или) непрограммной деятельности</w:t>
            </w:r>
          </w:p>
        </w:tc>
        <w:tc>
          <w:tcPr>
            <w:tcW w:w="1272" w:type="dxa"/>
            <w:shd w:val="clear" w:color="auto" w:fill="auto"/>
            <w:vAlign w:val="center"/>
          </w:tcPr>
          <w:p w:rsidR="0024047C" w:rsidRPr="00D00F63" w:rsidRDefault="0024047C" w:rsidP="00D00F63">
            <w:pPr>
              <w:tabs>
                <w:tab w:val="left" w:pos="720"/>
                <w:tab w:val="left" w:pos="900"/>
              </w:tabs>
              <w:ind w:right="-3190"/>
              <w:contextualSpacing/>
              <w:rPr>
                <w:b/>
                <w:sz w:val="22"/>
                <w:szCs w:val="22"/>
              </w:rPr>
            </w:pPr>
            <w:r w:rsidRPr="00D00F63">
              <w:rPr>
                <w:b/>
                <w:sz w:val="22"/>
                <w:szCs w:val="22"/>
              </w:rPr>
              <w:t xml:space="preserve">  </w:t>
            </w:r>
          </w:p>
          <w:p w:rsidR="0024047C" w:rsidRPr="00D00F63" w:rsidRDefault="0024047C" w:rsidP="00D00F63">
            <w:pPr>
              <w:tabs>
                <w:tab w:val="left" w:pos="720"/>
                <w:tab w:val="left" w:pos="900"/>
              </w:tabs>
              <w:ind w:right="-3190"/>
              <w:contextualSpacing/>
              <w:rPr>
                <w:b/>
                <w:sz w:val="22"/>
                <w:szCs w:val="22"/>
              </w:rPr>
            </w:pPr>
            <w:r w:rsidRPr="00D00F63">
              <w:rPr>
                <w:b/>
                <w:sz w:val="22"/>
                <w:szCs w:val="22"/>
              </w:rPr>
              <w:t>2021 год</w:t>
            </w:r>
          </w:p>
          <w:p w:rsidR="0024047C" w:rsidRPr="00D00F63" w:rsidRDefault="0024047C" w:rsidP="00D00F63">
            <w:pPr>
              <w:tabs>
                <w:tab w:val="left" w:pos="720"/>
                <w:tab w:val="left" w:pos="900"/>
              </w:tabs>
              <w:ind w:right="-3190"/>
              <w:contextualSpacing/>
              <w:rPr>
                <w:b/>
                <w:sz w:val="22"/>
                <w:szCs w:val="22"/>
              </w:rPr>
            </w:pPr>
          </w:p>
        </w:tc>
        <w:tc>
          <w:tcPr>
            <w:tcW w:w="1131" w:type="dxa"/>
            <w:shd w:val="clear" w:color="auto" w:fill="auto"/>
          </w:tcPr>
          <w:p w:rsidR="0024047C" w:rsidRPr="00D00F63" w:rsidRDefault="0024047C" w:rsidP="00D00F63">
            <w:pPr>
              <w:jc w:val="center"/>
              <w:rPr>
                <w:b/>
                <w:sz w:val="22"/>
                <w:szCs w:val="22"/>
              </w:rPr>
            </w:pPr>
          </w:p>
          <w:p w:rsidR="0024047C" w:rsidRPr="00D00F63" w:rsidRDefault="0024047C" w:rsidP="00D00F63">
            <w:pPr>
              <w:jc w:val="center"/>
              <w:rPr>
                <w:sz w:val="22"/>
                <w:szCs w:val="22"/>
              </w:rPr>
            </w:pPr>
            <w:r w:rsidRPr="00D00F63">
              <w:rPr>
                <w:b/>
                <w:sz w:val="22"/>
                <w:szCs w:val="22"/>
              </w:rPr>
              <w:t>2022 год</w:t>
            </w:r>
          </w:p>
        </w:tc>
        <w:tc>
          <w:tcPr>
            <w:tcW w:w="1131" w:type="dxa"/>
            <w:shd w:val="clear" w:color="auto" w:fill="auto"/>
          </w:tcPr>
          <w:p w:rsidR="0024047C" w:rsidRPr="00D00F63" w:rsidRDefault="0024047C" w:rsidP="00D00F63">
            <w:pPr>
              <w:jc w:val="center"/>
              <w:rPr>
                <w:b/>
                <w:sz w:val="22"/>
                <w:szCs w:val="22"/>
              </w:rPr>
            </w:pPr>
          </w:p>
          <w:p w:rsidR="0024047C" w:rsidRPr="00D00F63" w:rsidRDefault="0024047C" w:rsidP="00D00F63">
            <w:pPr>
              <w:jc w:val="center"/>
              <w:rPr>
                <w:sz w:val="22"/>
                <w:szCs w:val="22"/>
              </w:rPr>
            </w:pPr>
            <w:r w:rsidRPr="00D00F63">
              <w:rPr>
                <w:b/>
                <w:sz w:val="22"/>
                <w:szCs w:val="22"/>
              </w:rPr>
              <w:t>2023 год</w:t>
            </w:r>
          </w:p>
        </w:tc>
        <w:tc>
          <w:tcPr>
            <w:tcW w:w="1165" w:type="dxa"/>
            <w:shd w:val="clear" w:color="auto" w:fill="auto"/>
          </w:tcPr>
          <w:p w:rsidR="0024047C" w:rsidRPr="00D00F63" w:rsidRDefault="0024047C" w:rsidP="00D00F63">
            <w:pPr>
              <w:jc w:val="center"/>
              <w:rPr>
                <w:b/>
                <w:sz w:val="22"/>
                <w:szCs w:val="22"/>
              </w:rPr>
            </w:pPr>
          </w:p>
          <w:p w:rsidR="0024047C" w:rsidRPr="00D00F63" w:rsidRDefault="0024047C" w:rsidP="00D00F63">
            <w:pPr>
              <w:jc w:val="center"/>
              <w:rPr>
                <w:sz w:val="22"/>
                <w:szCs w:val="22"/>
              </w:rPr>
            </w:pPr>
            <w:r w:rsidRPr="00D00F63">
              <w:rPr>
                <w:b/>
                <w:sz w:val="22"/>
                <w:szCs w:val="22"/>
              </w:rPr>
              <w:t>2024 год</w:t>
            </w:r>
          </w:p>
        </w:tc>
      </w:tr>
      <w:tr w:rsidR="00D00F63" w:rsidRPr="00D00F63" w:rsidTr="00D7025D">
        <w:trPr>
          <w:tblHeader/>
        </w:trPr>
        <w:tc>
          <w:tcPr>
            <w:tcW w:w="4515"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1</w:t>
            </w:r>
          </w:p>
        </w:tc>
        <w:tc>
          <w:tcPr>
            <w:tcW w:w="127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w:t>
            </w:r>
          </w:p>
        </w:tc>
        <w:tc>
          <w:tcPr>
            <w:tcW w:w="1131" w:type="dxa"/>
            <w:shd w:val="clear" w:color="auto" w:fill="auto"/>
          </w:tcPr>
          <w:p w:rsidR="0024047C" w:rsidRPr="00D00F63" w:rsidRDefault="0024047C" w:rsidP="00D00F63">
            <w:pPr>
              <w:tabs>
                <w:tab w:val="left" w:pos="720"/>
                <w:tab w:val="left" w:pos="900"/>
              </w:tabs>
              <w:contextualSpacing/>
              <w:jc w:val="center"/>
              <w:rPr>
                <w:sz w:val="22"/>
                <w:szCs w:val="22"/>
              </w:rPr>
            </w:pPr>
            <w:r w:rsidRPr="00D00F63">
              <w:rPr>
                <w:sz w:val="22"/>
                <w:szCs w:val="22"/>
              </w:rPr>
              <w:t>3</w:t>
            </w:r>
          </w:p>
        </w:tc>
        <w:tc>
          <w:tcPr>
            <w:tcW w:w="1131" w:type="dxa"/>
            <w:shd w:val="clear" w:color="auto" w:fill="auto"/>
          </w:tcPr>
          <w:p w:rsidR="0024047C" w:rsidRPr="00D00F63" w:rsidRDefault="0024047C" w:rsidP="00D00F63">
            <w:pPr>
              <w:tabs>
                <w:tab w:val="left" w:pos="720"/>
                <w:tab w:val="left" w:pos="900"/>
              </w:tabs>
              <w:contextualSpacing/>
              <w:jc w:val="center"/>
              <w:rPr>
                <w:sz w:val="22"/>
                <w:szCs w:val="22"/>
              </w:rPr>
            </w:pPr>
            <w:r w:rsidRPr="00D00F63">
              <w:rPr>
                <w:sz w:val="22"/>
                <w:szCs w:val="22"/>
              </w:rPr>
              <w:t>4</w:t>
            </w:r>
          </w:p>
        </w:tc>
        <w:tc>
          <w:tcPr>
            <w:tcW w:w="1165" w:type="dxa"/>
            <w:shd w:val="clear" w:color="auto" w:fill="auto"/>
          </w:tcPr>
          <w:p w:rsidR="0024047C" w:rsidRPr="00D00F63" w:rsidRDefault="0024047C" w:rsidP="00D00F63">
            <w:pPr>
              <w:tabs>
                <w:tab w:val="left" w:pos="720"/>
                <w:tab w:val="left" w:pos="900"/>
              </w:tabs>
              <w:contextualSpacing/>
              <w:jc w:val="center"/>
              <w:rPr>
                <w:sz w:val="22"/>
                <w:szCs w:val="22"/>
              </w:rPr>
            </w:pPr>
            <w:r w:rsidRPr="00D00F63">
              <w:rPr>
                <w:sz w:val="22"/>
                <w:szCs w:val="22"/>
              </w:rPr>
              <w:t>5</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Расходы на выплаты по оплате труда главы муниципального образования</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t>2 518,4</w:t>
            </w:r>
          </w:p>
        </w:tc>
        <w:tc>
          <w:tcPr>
            <w:tcW w:w="113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2 461,7</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2 552,0</w:t>
            </w:r>
          </w:p>
        </w:tc>
        <w:tc>
          <w:tcPr>
            <w:tcW w:w="1165" w:type="dxa"/>
            <w:shd w:val="clear" w:color="auto" w:fill="auto"/>
            <w:vAlign w:val="center"/>
          </w:tcPr>
          <w:p w:rsidR="0024047C" w:rsidRPr="00D00F63" w:rsidRDefault="0024047C" w:rsidP="00D00F63">
            <w:pPr>
              <w:jc w:val="center"/>
              <w:rPr>
                <w:sz w:val="22"/>
                <w:szCs w:val="22"/>
              </w:rPr>
            </w:pPr>
            <w:r w:rsidRPr="00D00F63">
              <w:rPr>
                <w:sz w:val="22"/>
                <w:szCs w:val="22"/>
              </w:rPr>
              <w:t>2 645,9</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Расходы на обеспечение функций главы муниципального образования</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t>43,6</w:t>
            </w:r>
          </w:p>
        </w:tc>
        <w:tc>
          <w:tcPr>
            <w:tcW w:w="113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25,0</w:t>
            </w:r>
          </w:p>
        </w:tc>
        <w:tc>
          <w:tcPr>
            <w:tcW w:w="113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25,0</w:t>
            </w:r>
          </w:p>
        </w:tc>
        <w:tc>
          <w:tcPr>
            <w:tcW w:w="1165"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113,4</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Расходы на компенсационные выплаты, производимые депутатам, выборным должностным лицам местного самоуправления, высвобождаемым в связи с выходом на трудовую пенсию, уволенным в связи с истечением срока полномочий</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t>919,6</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0,00</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0,00</w:t>
            </w:r>
          </w:p>
        </w:tc>
        <w:tc>
          <w:tcPr>
            <w:tcW w:w="1165" w:type="dxa"/>
            <w:shd w:val="clear" w:color="auto" w:fill="auto"/>
            <w:vAlign w:val="center"/>
          </w:tcPr>
          <w:p w:rsidR="0024047C" w:rsidRPr="00D00F63" w:rsidRDefault="0024047C" w:rsidP="00D00F63">
            <w:pPr>
              <w:jc w:val="center"/>
              <w:rPr>
                <w:sz w:val="22"/>
                <w:szCs w:val="22"/>
              </w:rPr>
            </w:pPr>
            <w:r w:rsidRPr="00D00F63">
              <w:rPr>
                <w:sz w:val="22"/>
                <w:szCs w:val="22"/>
              </w:rPr>
              <w:t>0,00</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Расходы на выплаты по оплате труда депутатов представительного органа муниципального образования</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t>1 948,7</w:t>
            </w:r>
          </w:p>
        </w:tc>
        <w:tc>
          <w:tcPr>
            <w:tcW w:w="113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1 988,7</w:t>
            </w:r>
          </w:p>
        </w:tc>
        <w:tc>
          <w:tcPr>
            <w:tcW w:w="113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2 060,1</w:t>
            </w:r>
          </w:p>
        </w:tc>
        <w:tc>
          <w:tcPr>
            <w:tcW w:w="1165"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2 134,4</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Расходы на обеспечение функций депутатов представительного органа муниципального образования</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t>23,7</w:t>
            </w:r>
          </w:p>
        </w:tc>
        <w:tc>
          <w:tcPr>
            <w:tcW w:w="113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21,6</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21,6</w:t>
            </w:r>
          </w:p>
        </w:tc>
        <w:tc>
          <w:tcPr>
            <w:tcW w:w="1165" w:type="dxa"/>
            <w:shd w:val="clear" w:color="auto" w:fill="auto"/>
            <w:vAlign w:val="center"/>
          </w:tcPr>
          <w:p w:rsidR="0024047C" w:rsidRPr="00D00F63" w:rsidRDefault="0024047C" w:rsidP="00D00F63">
            <w:pPr>
              <w:jc w:val="center"/>
              <w:rPr>
                <w:sz w:val="22"/>
                <w:szCs w:val="22"/>
              </w:rPr>
            </w:pPr>
            <w:r w:rsidRPr="00D00F63">
              <w:rPr>
                <w:sz w:val="22"/>
                <w:szCs w:val="22"/>
              </w:rPr>
              <w:t>21,6</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Расходы на выплаты по оплате труда работников органов местного самоуправления</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t>4 430,2</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4 535,3</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4 717,0</w:t>
            </w:r>
          </w:p>
        </w:tc>
        <w:tc>
          <w:tcPr>
            <w:tcW w:w="1165" w:type="dxa"/>
            <w:shd w:val="clear" w:color="auto" w:fill="auto"/>
            <w:vAlign w:val="center"/>
          </w:tcPr>
          <w:p w:rsidR="0024047C" w:rsidRPr="00D00F63" w:rsidRDefault="0024047C" w:rsidP="00D00F63">
            <w:pPr>
              <w:jc w:val="center"/>
              <w:rPr>
                <w:sz w:val="22"/>
                <w:szCs w:val="22"/>
              </w:rPr>
            </w:pPr>
            <w:r w:rsidRPr="00D00F63">
              <w:rPr>
                <w:sz w:val="22"/>
                <w:szCs w:val="22"/>
              </w:rPr>
              <w:t>4 905,9</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Расходы на обеспечение функций работников органов местного самоуправления</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t>37,4</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37,2</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37,2</w:t>
            </w:r>
          </w:p>
        </w:tc>
        <w:tc>
          <w:tcPr>
            <w:tcW w:w="1165" w:type="dxa"/>
            <w:shd w:val="clear" w:color="auto" w:fill="auto"/>
            <w:vAlign w:val="center"/>
          </w:tcPr>
          <w:p w:rsidR="0024047C" w:rsidRPr="00D00F63" w:rsidRDefault="0024047C" w:rsidP="00D00F63">
            <w:pPr>
              <w:jc w:val="center"/>
              <w:rPr>
                <w:sz w:val="22"/>
                <w:szCs w:val="22"/>
              </w:rPr>
            </w:pPr>
            <w:r w:rsidRPr="00D00F63">
              <w:rPr>
                <w:sz w:val="22"/>
                <w:szCs w:val="22"/>
              </w:rPr>
              <w:t>37,2</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t>195,5</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65,0</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65,0</w:t>
            </w:r>
          </w:p>
        </w:tc>
        <w:tc>
          <w:tcPr>
            <w:tcW w:w="1165" w:type="dxa"/>
            <w:shd w:val="clear" w:color="auto" w:fill="auto"/>
            <w:vAlign w:val="center"/>
          </w:tcPr>
          <w:p w:rsidR="0024047C" w:rsidRPr="00D00F63" w:rsidRDefault="0024047C" w:rsidP="00D00F63">
            <w:pPr>
              <w:jc w:val="center"/>
              <w:rPr>
                <w:sz w:val="22"/>
                <w:szCs w:val="22"/>
              </w:rPr>
            </w:pPr>
            <w:r w:rsidRPr="00D00F63">
              <w:rPr>
                <w:sz w:val="22"/>
                <w:szCs w:val="22"/>
              </w:rPr>
              <w:t>65,0</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Расходы на подготовку и проведение выборов муниципального образования город Апатиты</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t>1 135,8</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0,00</w:t>
            </w:r>
          </w:p>
        </w:tc>
        <w:tc>
          <w:tcPr>
            <w:tcW w:w="1131" w:type="dxa"/>
            <w:shd w:val="clear" w:color="auto" w:fill="auto"/>
            <w:vAlign w:val="center"/>
          </w:tcPr>
          <w:p w:rsidR="0024047C" w:rsidRPr="00D00F63" w:rsidRDefault="0024047C" w:rsidP="00D00F63">
            <w:pPr>
              <w:jc w:val="center"/>
              <w:rPr>
                <w:sz w:val="22"/>
                <w:szCs w:val="22"/>
              </w:rPr>
            </w:pPr>
            <w:r w:rsidRPr="00D00F63">
              <w:rPr>
                <w:sz w:val="22"/>
                <w:szCs w:val="22"/>
              </w:rPr>
              <w:t>0,00</w:t>
            </w:r>
          </w:p>
        </w:tc>
        <w:tc>
          <w:tcPr>
            <w:tcW w:w="1165" w:type="dxa"/>
            <w:shd w:val="clear" w:color="auto" w:fill="auto"/>
            <w:vAlign w:val="center"/>
          </w:tcPr>
          <w:p w:rsidR="0024047C" w:rsidRPr="00D00F63" w:rsidRDefault="0024047C" w:rsidP="00D00F63">
            <w:pPr>
              <w:jc w:val="center"/>
              <w:rPr>
                <w:sz w:val="22"/>
                <w:szCs w:val="22"/>
              </w:rPr>
            </w:pPr>
            <w:r w:rsidRPr="00D00F63">
              <w:rPr>
                <w:sz w:val="22"/>
                <w:szCs w:val="22"/>
              </w:rPr>
              <w:t>0,00</w:t>
            </w:r>
          </w:p>
        </w:tc>
      </w:tr>
      <w:tr w:rsidR="00D00F63" w:rsidRPr="00D00F63" w:rsidTr="00D7025D">
        <w:tc>
          <w:tcPr>
            <w:tcW w:w="4515" w:type="dxa"/>
            <w:shd w:val="clear" w:color="auto" w:fill="auto"/>
          </w:tcPr>
          <w:p w:rsidR="0024047C" w:rsidRPr="00D00F63" w:rsidRDefault="0024047C" w:rsidP="00D00F63">
            <w:pPr>
              <w:outlineLvl w:val="2"/>
              <w:rPr>
                <w:sz w:val="22"/>
                <w:szCs w:val="22"/>
              </w:rPr>
            </w:pPr>
            <w:r w:rsidRPr="00D00F63">
              <w:rPr>
                <w:sz w:val="22"/>
                <w:szCs w:val="22"/>
              </w:rPr>
              <w:t xml:space="preserve">Расходы на реализацию решения Совета депутатов г.Апатиты «О Почетной грамоте и Благодарственном письме Главы муниципального образования город Апатиты </w:t>
            </w:r>
            <w:r w:rsidRPr="00D00F63">
              <w:rPr>
                <w:sz w:val="22"/>
                <w:szCs w:val="22"/>
              </w:rPr>
              <w:lastRenderedPageBreak/>
              <w:t>с подведомственной территорией Мурманской области»</w:t>
            </w:r>
          </w:p>
        </w:tc>
        <w:tc>
          <w:tcPr>
            <w:tcW w:w="1272" w:type="dxa"/>
            <w:shd w:val="clear" w:color="auto" w:fill="auto"/>
            <w:vAlign w:val="center"/>
          </w:tcPr>
          <w:p w:rsidR="0024047C" w:rsidRPr="00D00F63" w:rsidRDefault="0024047C" w:rsidP="00D00F63">
            <w:pPr>
              <w:jc w:val="center"/>
              <w:outlineLvl w:val="2"/>
              <w:rPr>
                <w:sz w:val="22"/>
                <w:szCs w:val="22"/>
              </w:rPr>
            </w:pPr>
            <w:r w:rsidRPr="00D00F63">
              <w:rPr>
                <w:sz w:val="22"/>
                <w:szCs w:val="22"/>
              </w:rPr>
              <w:lastRenderedPageBreak/>
              <w:t>13,0</w:t>
            </w:r>
          </w:p>
        </w:tc>
        <w:tc>
          <w:tcPr>
            <w:tcW w:w="113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0,00</w:t>
            </w:r>
          </w:p>
        </w:tc>
        <w:tc>
          <w:tcPr>
            <w:tcW w:w="113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0,00</w:t>
            </w:r>
          </w:p>
        </w:tc>
        <w:tc>
          <w:tcPr>
            <w:tcW w:w="1165"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0,00</w:t>
            </w:r>
          </w:p>
        </w:tc>
      </w:tr>
      <w:tr w:rsidR="00D00F63" w:rsidRPr="00D00F63" w:rsidTr="00D7025D">
        <w:tc>
          <w:tcPr>
            <w:tcW w:w="4515" w:type="dxa"/>
            <w:shd w:val="clear" w:color="auto" w:fill="auto"/>
          </w:tcPr>
          <w:p w:rsidR="0024047C" w:rsidRPr="00D00F63" w:rsidRDefault="0024047C" w:rsidP="00D00F63">
            <w:pPr>
              <w:tabs>
                <w:tab w:val="left" w:pos="720"/>
                <w:tab w:val="left" w:pos="900"/>
              </w:tabs>
              <w:contextualSpacing/>
              <w:jc w:val="both"/>
              <w:rPr>
                <w:b/>
                <w:sz w:val="22"/>
                <w:szCs w:val="22"/>
              </w:rPr>
            </w:pPr>
            <w:r w:rsidRPr="00D00F63">
              <w:rPr>
                <w:b/>
                <w:sz w:val="22"/>
                <w:szCs w:val="22"/>
              </w:rPr>
              <w:lastRenderedPageBreak/>
              <w:t>Всего расходов</w:t>
            </w:r>
          </w:p>
        </w:tc>
        <w:tc>
          <w:tcPr>
            <w:tcW w:w="1272"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11 265,9</w:t>
            </w:r>
          </w:p>
        </w:tc>
        <w:tc>
          <w:tcPr>
            <w:tcW w:w="1131"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9 134,5</w:t>
            </w:r>
          </w:p>
        </w:tc>
        <w:tc>
          <w:tcPr>
            <w:tcW w:w="1131" w:type="dxa"/>
            <w:shd w:val="clear" w:color="auto" w:fill="auto"/>
          </w:tcPr>
          <w:p w:rsidR="0024047C" w:rsidRPr="00D00F63" w:rsidRDefault="0024047C" w:rsidP="00D00F63">
            <w:pPr>
              <w:jc w:val="center"/>
              <w:rPr>
                <w:b/>
                <w:sz w:val="22"/>
                <w:szCs w:val="22"/>
              </w:rPr>
            </w:pPr>
            <w:r w:rsidRPr="00D00F63">
              <w:rPr>
                <w:b/>
                <w:sz w:val="22"/>
                <w:szCs w:val="22"/>
              </w:rPr>
              <w:t>9 477,9</w:t>
            </w:r>
          </w:p>
        </w:tc>
        <w:tc>
          <w:tcPr>
            <w:tcW w:w="1165" w:type="dxa"/>
            <w:shd w:val="clear" w:color="auto" w:fill="auto"/>
          </w:tcPr>
          <w:p w:rsidR="0024047C" w:rsidRPr="00D00F63" w:rsidRDefault="0024047C" w:rsidP="00D00F63">
            <w:pPr>
              <w:jc w:val="center"/>
              <w:rPr>
                <w:b/>
                <w:sz w:val="22"/>
                <w:szCs w:val="22"/>
              </w:rPr>
            </w:pPr>
            <w:r w:rsidRPr="00D00F63">
              <w:rPr>
                <w:b/>
                <w:sz w:val="22"/>
                <w:szCs w:val="22"/>
              </w:rPr>
              <w:t>9 923,4</w:t>
            </w:r>
          </w:p>
        </w:tc>
      </w:tr>
      <w:tr w:rsidR="0024047C" w:rsidRPr="00D00F63" w:rsidTr="00D7025D">
        <w:tc>
          <w:tcPr>
            <w:tcW w:w="4515" w:type="dxa"/>
            <w:shd w:val="clear" w:color="auto" w:fill="auto"/>
          </w:tcPr>
          <w:p w:rsidR="0024047C" w:rsidRPr="00D00F63" w:rsidRDefault="0024047C" w:rsidP="00D00F63">
            <w:pPr>
              <w:tabs>
                <w:tab w:val="left" w:pos="720"/>
                <w:tab w:val="left" w:pos="900"/>
              </w:tabs>
              <w:contextualSpacing/>
              <w:jc w:val="both"/>
              <w:rPr>
                <w:i/>
                <w:sz w:val="22"/>
                <w:szCs w:val="22"/>
              </w:rPr>
            </w:pPr>
            <w:r w:rsidRPr="00D00F63">
              <w:rPr>
                <w:i/>
                <w:sz w:val="22"/>
                <w:szCs w:val="22"/>
              </w:rPr>
              <w:t>В том числе за счет средств областного бюджета</w:t>
            </w:r>
          </w:p>
        </w:tc>
        <w:tc>
          <w:tcPr>
            <w:tcW w:w="1272" w:type="dxa"/>
            <w:shd w:val="clear" w:color="auto" w:fill="auto"/>
            <w:vAlign w:val="center"/>
          </w:tcPr>
          <w:p w:rsidR="0024047C" w:rsidRPr="00D00F63" w:rsidRDefault="0024047C" w:rsidP="00D00F63">
            <w:pPr>
              <w:tabs>
                <w:tab w:val="left" w:pos="720"/>
                <w:tab w:val="left" w:pos="900"/>
              </w:tabs>
              <w:contextualSpacing/>
              <w:jc w:val="center"/>
              <w:rPr>
                <w:i/>
                <w:sz w:val="22"/>
                <w:szCs w:val="22"/>
              </w:rPr>
            </w:pPr>
            <w:r w:rsidRPr="00D00F63">
              <w:rPr>
                <w:i/>
                <w:sz w:val="22"/>
                <w:szCs w:val="22"/>
              </w:rPr>
              <w:t>0,0</w:t>
            </w:r>
          </w:p>
        </w:tc>
        <w:tc>
          <w:tcPr>
            <w:tcW w:w="1131" w:type="dxa"/>
            <w:shd w:val="clear" w:color="auto" w:fill="auto"/>
            <w:vAlign w:val="center"/>
          </w:tcPr>
          <w:p w:rsidR="0024047C" w:rsidRPr="00D00F63" w:rsidRDefault="0024047C" w:rsidP="00D00F63">
            <w:pPr>
              <w:jc w:val="center"/>
              <w:rPr>
                <w:sz w:val="22"/>
                <w:szCs w:val="22"/>
              </w:rPr>
            </w:pPr>
            <w:r w:rsidRPr="00D00F63">
              <w:rPr>
                <w:i/>
                <w:sz w:val="22"/>
                <w:szCs w:val="22"/>
              </w:rPr>
              <w:t>0,0</w:t>
            </w:r>
          </w:p>
        </w:tc>
        <w:tc>
          <w:tcPr>
            <w:tcW w:w="1131" w:type="dxa"/>
            <w:shd w:val="clear" w:color="auto" w:fill="auto"/>
            <w:vAlign w:val="center"/>
          </w:tcPr>
          <w:p w:rsidR="0024047C" w:rsidRPr="00D00F63" w:rsidRDefault="0024047C" w:rsidP="00D00F63">
            <w:pPr>
              <w:jc w:val="center"/>
              <w:rPr>
                <w:sz w:val="22"/>
                <w:szCs w:val="22"/>
              </w:rPr>
            </w:pPr>
            <w:r w:rsidRPr="00D00F63">
              <w:rPr>
                <w:i/>
                <w:sz w:val="22"/>
                <w:szCs w:val="22"/>
              </w:rPr>
              <w:t>0,0</w:t>
            </w:r>
          </w:p>
        </w:tc>
        <w:tc>
          <w:tcPr>
            <w:tcW w:w="1165" w:type="dxa"/>
            <w:shd w:val="clear" w:color="auto" w:fill="auto"/>
            <w:vAlign w:val="center"/>
          </w:tcPr>
          <w:p w:rsidR="0024047C" w:rsidRPr="00D00F63" w:rsidRDefault="0024047C" w:rsidP="00D00F63">
            <w:pPr>
              <w:jc w:val="center"/>
              <w:rPr>
                <w:sz w:val="22"/>
                <w:szCs w:val="22"/>
              </w:rPr>
            </w:pPr>
            <w:r w:rsidRPr="00D00F63">
              <w:rPr>
                <w:i/>
                <w:sz w:val="22"/>
                <w:szCs w:val="22"/>
              </w:rPr>
              <w:t>0,0</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 по разделам классификации расходов городского бюджета:</w:t>
      </w:r>
    </w:p>
    <w:p w:rsidR="0024047C" w:rsidRPr="00D00F63" w:rsidRDefault="0024047C" w:rsidP="00D00F63">
      <w:pPr>
        <w:tabs>
          <w:tab w:val="left" w:pos="720"/>
          <w:tab w:val="left" w:pos="900"/>
        </w:tabs>
        <w:ind w:firstLine="709"/>
        <w:contextualSpacing/>
        <w:jc w:val="right"/>
      </w:pPr>
      <w:r w:rsidRPr="00D00F63">
        <w:t>тыс.</w:t>
      </w:r>
      <w:r w:rsidR="00B95C3D">
        <w:t xml:space="preserve"> </w:t>
      </w:r>
      <w:r w:rsidRPr="00D00F63">
        <w:t>руб</w:t>
      </w:r>
      <w:r w:rsidR="00B95C3D">
        <w:t>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987"/>
        <w:gridCol w:w="1127"/>
        <w:gridCol w:w="1321"/>
        <w:gridCol w:w="1127"/>
        <w:gridCol w:w="1321"/>
        <w:gridCol w:w="1127"/>
        <w:gridCol w:w="1214"/>
      </w:tblGrid>
      <w:tr w:rsidR="00D00F63" w:rsidRPr="00D00F63" w:rsidTr="00B95C3D">
        <w:tc>
          <w:tcPr>
            <w:tcW w:w="990" w:type="dxa"/>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Раздел</w:t>
            </w:r>
          </w:p>
        </w:tc>
        <w:tc>
          <w:tcPr>
            <w:tcW w:w="987" w:type="dxa"/>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 xml:space="preserve">2021 год </w:t>
            </w:r>
          </w:p>
        </w:tc>
        <w:tc>
          <w:tcPr>
            <w:tcW w:w="1127" w:type="dxa"/>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2022 год</w:t>
            </w:r>
          </w:p>
        </w:tc>
        <w:tc>
          <w:tcPr>
            <w:tcW w:w="1321" w:type="dxa"/>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Отклонение от 2021 года</w:t>
            </w:r>
          </w:p>
        </w:tc>
        <w:tc>
          <w:tcPr>
            <w:tcW w:w="1127" w:type="dxa"/>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2023 год</w:t>
            </w:r>
          </w:p>
        </w:tc>
        <w:tc>
          <w:tcPr>
            <w:tcW w:w="1321" w:type="dxa"/>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Отклонение от 2022 года</w:t>
            </w:r>
          </w:p>
        </w:tc>
        <w:tc>
          <w:tcPr>
            <w:tcW w:w="1127" w:type="dxa"/>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2024 год</w:t>
            </w:r>
          </w:p>
        </w:tc>
        <w:tc>
          <w:tcPr>
            <w:tcW w:w="1214" w:type="dxa"/>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Отклонение от 2023 года</w:t>
            </w:r>
          </w:p>
        </w:tc>
      </w:tr>
      <w:tr w:rsidR="00D00F63" w:rsidRPr="00D00F63" w:rsidTr="00B95C3D">
        <w:tc>
          <w:tcPr>
            <w:tcW w:w="990" w:type="dxa"/>
            <w:vAlign w:val="center"/>
          </w:tcPr>
          <w:p w:rsidR="0024047C" w:rsidRPr="00D00F63" w:rsidRDefault="0024047C" w:rsidP="00D00F63">
            <w:pPr>
              <w:tabs>
                <w:tab w:val="left" w:pos="720"/>
                <w:tab w:val="left" w:pos="900"/>
              </w:tabs>
              <w:contextualSpacing/>
              <w:rPr>
                <w:sz w:val="20"/>
                <w:szCs w:val="20"/>
              </w:rPr>
            </w:pPr>
            <w:r w:rsidRPr="00D00F63">
              <w:rPr>
                <w:sz w:val="20"/>
                <w:szCs w:val="20"/>
              </w:rPr>
              <w:t>0100</w:t>
            </w:r>
          </w:p>
        </w:tc>
        <w:tc>
          <w:tcPr>
            <w:tcW w:w="987" w:type="dxa"/>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11 265,9</w:t>
            </w:r>
          </w:p>
        </w:tc>
        <w:tc>
          <w:tcPr>
            <w:tcW w:w="1127" w:type="dxa"/>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9 134,5</w:t>
            </w:r>
          </w:p>
        </w:tc>
        <w:tc>
          <w:tcPr>
            <w:tcW w:w="1321" w:type="dxa"/>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(-)2131,4</w:t>
            </w:r>
          </w:p>
        </w:tc>
        <w:tc>
          <w:tcPr>
            <w:tcW w:w="1127" w:type="dxa"/>
          </w:tcPr>
          <w:p w:rsidR="0024047C" w:rsidRPr="00D00F63" w:rsidRDefault="0024047C" w:rsidP="00D00F63">
            <w:pPr>
              <w:jc w:val="center"/>
              <w:rPr>
                <w:sz w:val="22"/>
                <w:szCs w:val="22"/>
              </w:rPr>
            </w:pPr>
            <w:r w:rsidRPr="00D00F63">
              <w:rPr>
                <w:sz w:val="22"/>
                <w:szCs w:val="22"/>
              </w:rPr>
              <w:t>9 477,9</w:t>
            </w:r>
          </w:p>
        </w:tc>
        <w:tc>
          <w:tcPr>
            <w:tcW w:w="1321" w:type="dxa"/>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(+)343,4</w:t>
            </w:r>
          </w:p>
        </w:tc>
        <w:tc>
          <w:tcPr>
            <w:tcW w:w="1127" w:type="dxa"/>
          </w:tcPr>
          <w:p w:rsidR="0024047C" w:rsidRPr="00D00F63" w:rsidRDefault="0024047C" w:rsidP="00D00F63">
            <w:pPr>
              <w:jc w:val="center"/>
              <w:rPr>
                <w:sz w:val="22"/>
                <w:szCs w:val="22"/>
              </w:rPr>
            </w:pPr>
            <w:r w:rsidRPr="00D00F63">
              <w:rPr>
                <w:sz w:val="22"/>
                <w:szCs w:val="22"/>
              </w:rPr>
              <w:t>9 923,4</w:t>
            </w:r>
          </w:p>
        </w:tc>
        <w:tc>
          <w:tcPr>
            <w:tcW w:w="1214" w:type="dxa"/>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(+)445,5</w:t>
            </w:r>
          </w:p>
        </w:tc>
      </w:tr>
      <w:tr w:rsidR="0024047C" w:rsidRPr="00D00F63" w:rsidTr="00B95C3D">
        <w:tc>
          <w:tcPr>
            <w:tcW w:w="990" w:type="dxa"/>
            <w:vAlign w:val="center"/>
          </w:tcPr>
          <w:p w:rsidR="0024047C" w:rsidRPr="00D00F63" w:rsidRDefault="0024047C" w:rsidP="00D00F63">
            <w:pPr>
              <w:tabs>
                <w:tab w:val="left" w:pos="720"/>
                <w:tab w:val="left" w:pos="900"/>
              </w:tabs>
              <w:contextualSpacing/>
              <w:rPr>
                <w:b/>
                <w:sz w:val="20"/>
                <w:szCs w:val="20"/>
              </w:rPr>
            </w:pPr>
            <w:r w:rsidRPr="00D00F63">
              <w:rPr>
                <w:b/>
                <w:sz w:val="20"/>
                <w:szCs w:val="20"/>
              </w:rPr>
              <w:t>Всего</w:t>
            </w:r>
          </w:p>
        </w:tc>
        <w:tc>
          <w:tcPr>
            <w:tcW w:w="987" w:type="dxa"/>
            <w:vAlign w:val="center"/>
          </w:tcPr>
          <w:p w:rsidR="0024047C" w:rsidRPr="00D00F63" w:rsidRDefault="0024047C" w:rsidP="00D00F63">
            <w:pPr>
              <w:tabs>
                <w:tab w:val="left" w:pos="720"/>
                <w:tab w:val="left" w:pos="900"/>
              </w:tabs>
              <w:contextualSpacing/>
              <w:jc w:val="center"/>
              <w:rPr>
                <w:b/>
                <w:i/>
                <w:sz w:val="22"/>
                <w:szCs w:val="22"/>
              </w:rPr>
            </w:pPr>
            <w:r w:rsidRPr="00D00F63">
              <w:rPr>
                <w:b/>
                <w:i/>
                <w:sz w:val="22"/>
                <w:szCs w:val="22"/>
              </w:rPr>
              <w:t>11 265,9</w:t>
            </w:r>
          </w:p>
        </w:tc>
        <w:tc>
          <w:tcPr>
            <w:tcW w:w="1127" w:type="dxa"/>
            <w:vAlign w:val="center"/>
          </w:tcPr>
          <w:p w:rsidR="0024047C" w:rsidRPr="00D00F63" w:rsidRDefault="0024047C" w:rsidP="00D00F63">
            <w:pPr>
              <w:tabs>
                <w:tab w:val="left" w:pos="720"/>
                <w:tab w:val="left" w:pos="900"/>
              </w:tabs>
              <w:contextualSpacing/>
              <w:jc w:val="center"/>
              <w:rPr>
                <w:b/>
                <w:i/>
                <w:sz w:val="22"/>
                <w:szCs w:val="22"/>
              </w:rPr>
            </w:pPr>
            <w:r w:rsidRPr="00D00F63">
              <w:rPr>
                <w:b/>
                <w:i/>
                <w:sz w:val="22"/>
                <w:szCs w:val="22"/>
              </w:rPr>
              <w:t>9 134,5</w:t>
            </w:r>
          </w:p>
        </w:tc>
        <w:tc>
          <w:tcPr>
            <w:tcW w:w="1321" w:type="dxa"/>
            <w:vAlign w:val="center"/>
          </w:tcPr>
          <w:p w:rsidR="0024047C" w:rsidRPr="00D00F63" w:rsidRDefault="0024047C" w:rsidP="00D00F63">
            <w:pPr>
              <w:tabs>
                <w:tab w:val="left" w:pos="720"/>
                <w:tab w:val="left" w:pos="900"/>
              </w:tabs>
              <w:contextualSpacing/>
              <w:jc w:val="center"/>
              <w:rPr>
                <w:b/>
                <w:i/>
                <w:sz w:val="22"/>
                <w:szCs w:val="22"/>
              </w:rPr>
            </w:pPr>
            <w:r w:rsidRPr="00D00F63">
              <w:rPr>
                <w:b/>
                <w:i/>
                <w:sz w:val="22"/>
                <w:szCs w:val="22"/>
              </w:rPr>
              <w:t>(-)2131,4</w:t>
            </w:r>
          </w:p>
        </w:tc>
        <w:tc>
          <w:tcPr>
            <w:tcW w:w="1127" w:type="dxa"/>
          </w:tcPr>
          <w:p w:rsidR="0024047C" w:rsidRPr="00D00F63" w:rsidRDefault="0024047C" w:rsidP="00D00F63">
            <w:pPr>
              <w:jc w:val="center"/>
              <w:rPr>
                <w:b/>
                <w:i/>
                <w:sz w:val="22"/>
                <w:szCs w:val="22"/>
              </w:rPr>
            </w:pPr>
            <w:r w:rsidRPr="00D00F63">
              <w:rPr>
                <w:b/>
                <w:i/>
                <w:sz w:val="22"/>
                <w:szCs w:val="22"/>
              </w:rPr>
              <w:t>9 477,9</w:t>
            </w:r>
          </w:p>
        </w:tc>
        <w:tc>
          <w:tcPr>
            <w:tcW w:w="1321" w:type="dxa"/>
            <w:vAlign w:val="center"/>
          </w:tcPr>
          <w:p w:rsidR="0024047C" w:rsidRPr="00D00F63" w:rsidRDefault="0024047C" w:rsidP="00D00F63">
            <w:pPr>
              <w:tabs>
                <w:tab w:val="left" w:pos="720"/>
                <w:tab w:val="left" w:pos="900"/>
              </w:tabs>
              <w:contextualSpacing/>
              <w:jc w:val="center"/>
              <w:rPr>
                <w:b/>
                <w:i/>
                <w:sz w:val="22"/>
                <w:szCs w:val="22"/>
              </w:rPr>
            </w:pPr>
            <w:r w:rsidRPr="00D00F63">
              <w:rPr>
                <w:b/>
                <w:i/>
                <w:sz w:val="22"/>
                <w:szCs w:val="22"/>
              </w:rPr>
              <w:t>(+)343,4</w:t>
            </w:r>
          </w:p>
        </w:tc>
        <w:tc>
          <w:tcPr>
            <w:tcW w:w="1127" w:type="dxa"/>
          </w:tcPr>
          <w:p w:rsidR="0024047C" w:rsidRPr="00D00F63" w:rsidRDefault="0024047C" w:rsidP="00D00F63">
            <w:pPr>
              <w:jc w:val="center"/>
              <w:rPr>
                <w:b/>
                <w:i/>
                <w:sz w:val="22"/>
                <w:szCs w:val="22"/>
              </w:rPr>
            </w:pPr>
            <w:r w:rsidRPr="00D00F63">
              <w:rPr>
                <w:b/>
                <w:i/>
                <w:sz w:val="22"/>
                <w:szCs w:val="22"/>
              </w:rPr>
              <w:t>9 923,4</w:t>
            </w:r>
          </w:p>
        </w:tc>
        <w:tc>
          <w:tcPr>
            <w:tcW w:w="1214" w:type="dxa"/>
            <w:vAlign w:val="center"/>
          </w:tcPr>
          <w:p w:rsidR="0024047C" w:rsidRPr="00D00F63" w:rsidRDefault="0024047C" w:rsidP="00D00F63">
            <w:pPr>
              <w:tabs>
                <w:tab w:val="left" w:pos="720"/>
                <w:tab w:val="left" w:pos="900"/>
              </w:tabs>
              <w:contextualSpacing/>
              <w:jc w:val="center"/>
              <w:rPr>
                <w:b/>
                <w:i/>
                <w:sz w:val="22"/>
                <w:szCs w:val="22"/>
              </w:rPr>
            </w:pPr>
            <w:r w:rsidRPr="00D00F63">
              <w:rPr>
                <w:b/>
                <w:i/>
                <w:sz w:val="22"/>
                <w:szCs w:val="22"/>
              </w:rPr>
              <w:t>(+)445,5</w:t>
            </w:r>
          </w:p>
        </w:tc>
      </w:tr>
    </w:tbl>
    <w:p w:rsidR="0024047C" w:rsidRPr="00D00F63" w:rsidRDefault="0024047C" w:rsidP="00D00F63">
      <w:pPr>
        <w:tabs>
          <w:tab w:val="left" w:pos="720"/>
          <w:tab w:val="left" w:pos="900"/>
        </w:tabs>
        <w:ind w:firstLine="709"/>
        <w:contextualSpacing/>
        <w:jc w:val="both"/>
        <w:rPr>
          <w:b/>
        </w:rPr>
      </w:pPr>
    </w:p>
    <w:p w:rsidR="0024047C" w:rsidRPr="00D00F63" w:rsidRDefault="0024047C" w:rsidP="00D00F63">
      <w:pPr>
        <w:tabs>
          <w:tab w:val="left" w:pos="720"/>
          <w:tab w:val="left" w:pos="900"/>
        </w:tabs>
        <w:ind w:firstLine="709"/>
        <w:contextualSpacing/>
        <w:jc w:val="center"/>
        <w:rPr>
          <w:b/>
        </w:rPr>
      </w:pPr>
      <w:r w:rsidRPr="00D00F63">
        <w:rPr>
          <w:b/>
        </w:rPr>
        <w:t>0100 «ОБЩЕГОСУДАРСТВЕННЫЕ ВОПРОСЫ»</w:t>
      </w:r>
    </w:p>
    <w:p w:rsidR="0024047C" w:rsidRPr="00D00F63" w:rsidRDefault="0024047C" w:rsidP="00D00F63">
      <w:pPr>
        <w:tabs>
          <w:tab w:val="left" w:pos="720"/>
          <w:tab w:val="left" w:pos="900"/>
        </w:tabs>
        <w:ind w:firstLine="709"/>
        <w:contextualSpacing/>
        <w:jc w:val="both"/>
        <w:rPr>
          <w:b/>
        </w:rPr>
      </w:pPr>
    </w:p>
    <w:p w:rsidR="0024047C" w:rsidRPr="00D00F63" w:rsidRDefault="0024047C" w:rsidP="00D00F63">
      <w:pPr>
        <w:tabs>
          <w:tab w:val="left" w:pos="1260"/>
        </w:tabs>
        <w:ind w:firstLine="709"/>
        <w:contextualSpacing/>
        <w:jc w:val="both"/>
      </w:pPr>
      <w:r w:rsidRPr="00D00F63">
        <w:t>На 2022 год расходы запланированы в сумме 9 134,5 тыс. рублей, что на 2 131,4 тыс. рублей меньше, чем ожидаемое исполнение в 2021 году (11 265,9 тыс. рублей). На 2023 год расходы запланированы в сумме 9 477,9 тыс. рублей, на 2024 год - в сумме 9 923,4 тыс. рублей.</w:t>
      </w:r>
    </w:p>
    <w:p w:rsidR="0024047C" w:rsidRPr="00D00F63" w:rsidRDefault="0024047C" w:rsidP="00D00F63">
      <w:pPr>
        <w:tabs>
          <w:tab w:val="left" w:pos="1260"/>
        </w:tabs>
        <w:ind w:firstLine="709"/>
        <w:contextualSpacing/>
        <w:jc w:val="both"/>
      </w:pPr>
    </w:p>
    <w:p w:rsidR="0024047C" w:rsidRPr="00D00F63" w:rsidRDefault="0024047C" w:rsidP="00D00F63">
      <w:pPr>
        <w:tabs>
          <w:tab w:val="left" w:pos="1260"/>
        </w:tabs>
        <w:ind w:firstLine="709"/>
        <w:contextualSpacing/>
        <w:jc w:val="both"/>
      </w:pPr>
      <w:r w:rsidRPr="00D00F63">
        <w:t>Расходы на оплату труда сотрудников Совета депутатов города Апатиты запланированы с учетом индексации расходов на оплату труда с 1 октября 2022 года на 4%, и с 1 октября 2023 года на 4 %, с 1 октября 2024 года на 4 %, в том числе:</w:t>
      </w:r>
    </w:p>
    <w:p w:rsidR="0024047C" w:rsidRPr="00D00F63" w:rsidRDefault="0024047C" w:rsidP="00D00F63">
      <w:pPr>
        <w:tabs>
          <w:tab w:val="left" w:pos="1260"/>
        </w:tabs>
        <w:ind w:firstLine="709"/>
        <w:contextualSpacing/>
        <w:jc w:val="both"/>
      </w:pPr>
      <w:r w:rsidRPr="00D00F63">
        <w:t>- расходы на оплату труда Главы муниципального образования в соответствии с решением Совета депутатов города Апатиты от 29.04.2014 № 918 «Об оплате труда лиц, замещающих муниципальные должности в муниципальном образовании город Апатиты с подведомственной территорией Мурманской области (с изменениями, внесенными решениями Совета депутатов города Апатиты от 26.12.2017 № 576, от 29.10.2019 №18, от 14.05.2020 № 120, от 06.10.2020 № 186,  от 28.09.2021 № 348)»  на 2022 год запланированы в сумме 2 461,7 тыс. рублей, что на 56,6 тыс. рублей меньше, чем ожидаемое исполнение в 2021 году (2 518,3 тыс. рублей) в связи с отсутствием в 2021 году регрессии по начислению страховых взносов у избранного Главы города. На 2023 год расходы запланированы в сумме 2 552,0 тыс. рублей, на 2024 год - в сумме 2 645,9 тыс. рублей;</w:t>
      </w:r>
    </w:p>
    <w:p w:rsidR="0024047C" w:rsidRPr="00D00F63" w:rsidRDefault="0024047C" w:rsidP="00D00F63">
      <w:pPr>
        <w:tabs>
          <w:tab w:val="left" w:pos="1260"/>
        </w:tabs>
        <w:ind w:firstLine="709"/>
        <w:contextualSpacing/>
        <w:jc w:val="both"/>
      </w:pPr>
      <w:r w:rsidRPr="00D00F63">
        <w:t>- расходы на оплату труда депутатов представительного органа муниципального образования  в соответствии с решением Совета депутатов города Апатиты от 29.04.2014 № 918 «Об оплате труда лиц, замещающих муниципальные должности в муниципальном образовании город Апатиты с подведомственной территорией Мурманской области (с изменениями, внесенными решениями Совета депутатов города Апатиты от 26.12.2017 № 576, от 29.10.2019 №18, от 14.05.2020 № 120, от 06.10.2020 № 186, от 28.09.2021 № 348)» на 2022 год запланированы в сумме 1 988,7 тыс. рублей, что на 40,0 тыс. рублей больше, чем ожидаемое исполнение в 2021 году (1 948,7 тыс. рублей), на 2023 год - в сумме 2 060,1 тыс. рублей, на 2024 год - в сумме 2 134,4 тыс. рублей;</w:t>
      </w:r>
    </w:p>
    <w:p w:rsidR="0024047C" w:rsidRPr="00D00F63" w:rsidRDefault="0024047C" w:rsidP="00D00F63">
      <w:pPr>
        <w:tabs>
          <w:tab w:val="left" w:pos="720"/>
          <w:tab w:val="left" w:pos="900"/>
        </w:tabs>
        <w:ind w:firstLine="709"/>
        <w:jc w:val="both"/>
      </w:pPr>
      <w:r w:rsidRPr="00D00F63">
        <w:t xml:space="preserve">- расходы на оплату труда аппарата Совета депутатов города Апатиты в соответствии с Положением об оплате труда муниципальных служащих муниципального образования город Апатиты с подведомственной территорией Мурманской области, утвержденным решением Совета депутатов города Апатиты от 27.10.2009 № 687 (с изменениями, внесенными решениями Совета депутатов города Апатиты от 26.04.2011 </w:t>
      </w:r>
      <w:r w:rsidRPr="00D00F63">
        <w:lastRenderedPageBreak/>
        <w:t>№ 280, от 05.12.2012 № 668, от 26.04.2013 № 762, от 27.09.2013 № 803, от 29.04.2014 № 919, от 23.12.2014 № 55, от 28.04.2015 № 121, от 31.05.2016 № 306, от 22.11.2016 № 410, от 26.12.2017 № 577, от 29.10.2019 № 20, от 06.10.2020 № 187) на 2022 год запланированы в сумме 4 535,3 тыс. рублей, что на 105,1 тыс. рублей больше, чем ожидаемое исполнение в 2021 году (4 430,2 тыс. рублей), на 2023 год - в сумме 4 717,0 тыс. рублей, на 2024 год - в сумме 4 905,9 тыс. рублей.</w:t>
      </w:r>
    </w:p>
    <w:p w:rsidR="0024047C" w:rsidRPr="00D00F63" w:rsidRDefault="0024047C" w:rsidP="00D00F63">
      <w:pPr>
        <w:tabs>
          <w:tab w:val="left" w:pos="720"/>
          <w:tab w:val="left" w:pos="900"/>
        </w:tabs>
        <w:ind w:firstLine="709"/>
        <w:jc w:val="both"/>
      </w:pPr>
      <w:r w:rsidRPr="00D00F63">
        <w:t>Расходы на обеспечение функций Главы муниципального образования на 2022-2023 годы запланированы в сумме 25,0 тыс. рублей ежегодно, что меньше ожидаемого расхода 2021 года на 18,7 тыс. рублей (43,6 тыс. рублей), расходы  на 2024 год - в сумме 113,4 тыс. рублей.</w:t>
      </w:r>
    </w:p>
    <w:p w:rsidR="0024047C" w:rsidRPr="00D00F63" w:rsidRDefault="0024047C" w:rsidP="00D00F63">
      <w:pPr>
        <w:tabs>
          <w:tab w:val="left" w:pos="1260"/>
        </w:tabs>
        <w:ind w:firstLine="709"/>
        <w:contextualSpacing/>
        <w:jc w:val="both"/>
      </w:pPr>
      <w:r w:rsidRPr="00D00F63">
        <w:t>Расходы на обеспечение функций депутатов представительного органа муниципального образования по возмещению депутатам на неосвобожденной основе расходов, связанных с депутатской деятельностью, на 2022-2024 годы запланированы в сумме 21,6 тыс. рублей ежегодно, что соответствует ожидаемому исполнению за 2021 год.</w:t>
      </w:r>
    </w:p>
    <w:p w:rsidR="0024047C" w:rsidRPr="00D00F63" w:rsidRDefault="0024047C" w:rsidP="00D00F63">
      <w:pPr>
        <w:tabs>
          <w:tab w:val="left" w:pos="1260"/>
        </w:tabs>
        <w:ind w:firstLine="709"/>
        <w:contextualSpacing/>
        <w:jc w:val="both"/>
      </w:pPr>
      <w:r w:rsidRPr="00D00F63">
        <w:t xml:space="preserve">Расходы на обеспечение функций работников Совета депутатов города Апатиты  на 2022-2024 годы запланированы в сумме 37,2 тыс. рублей ежегодно, что меньше ожидаемого исполнения в 2021 году на 0,2 тыс. рублей (37,4 тыс. рублей). </w:t>
      </w:r>
    </w:p>
    <w:p w:rsidR="0024047C" w:rsidRPr="00D00F63" w:rsidRDefault="0024047C" w:rsidP="00D00F63">
      <w:pPr>
        <w:tabs>
          <w:tab w:val="left" w:pos="1260"/>
        </w:tabs>
        <w:ind w:firstLine="709"/>
        <w:contextualSpacing/>
        <w:jc w:val="both"/>
      </w:pPr>
      <w:r w:rsidRPr="00D00F63">
        <w:t xml:space="preserve">Расходы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 на 2022-2024 годы запланированы в сумме 65,0 тыс. рублей ежегодно, что на 130,5 тыс. рублей меньше, чем ожидаемое исполнение в 2021 году (195,5 тыс. рублей). </w:t>
      </w:r>
    </w:p>
    <w:p w:rsidR="0024047C" w:rsidRPr="00D00F63" w:rsidRDefault="0024047C" w:rsidP="00D00F63">
      <w:pPr>
        <w:tabs>
          <w:tab w:val="left" w:pos="720"/>
          <w:tab w:val="left" w:pos="900"/>
        </w:tabs>
        <w:ind w:firstLine="709"/>
        <w:contextualSpacing/>
        <w:jc w:val="both"/>
      </w:pPr>
      <w:r w:rsidRPr="00D00F63">
        <w:t>Кроме того в 2021 году осуществлялись расходы, которые не предусмотрены в 2022-2024 годах:</w:t>
      </w:r>
    </w:p>
    <w:p w:rsidR="0024047C" w:rsidRPr="00D00F63" w:rsidRDefault="0024047C" w:rsidP="00D00F63">
      <w:pPr>
        <w:tabs>
          <w:tab w:val="left" w:pos="720"/>
          <w:tab w:val="left" w:pos="900"/>
        </w:tabs>
        <w:ind w:firstLine="709"/>
        <w:contextualSpacing/>
        <w:jc w:val="both"/>
      </w:pPr>
      <w:r w:rsidRPr="00D00F63">
        <w:t>- расходы на обеспечение функций депутатов представительного органа муниципального образования (прохождение обучения заместителя Главы муниципального образования</w:t>
      </w:r>
      <w:r w:rsidR="009256D5">
        <w:t>)</w:t>
      </w:r>
      <w:r w:rsidRPr="00D00F63">
        <w:t xml:space="preserve"> в сумме 2,1 тыс. рублей;</w:t>
      </w:r>
    </w:p>
    <w:p w:rsidR="0024047C" w:rsidRPr="00D00F63" w:rsidRDefault="0024047C" w:rsidP="00D00F63">
      <w:pPr>
        <w:tabs>
          <w:tab w:val="left" w:pos="720"/>
          <w:tab w:val="left" w:pos="900"/>
        </w:tabs>
        <w:ind w:firstLine="709"/>
        <w:contextualSpacing/>
        <w:jc w:val="both"/>
      </w:pPr>
      <w:r w:rsidRPr="00D00F63">
        <w:t>- расходы на реализацию решения Совета депутатов г.Апатиты «О Почетной грамоте и Благодарственном письме Главы муниципального образования город Апатиты с подведомственной территорией Мурманской области»  в сумме 13,0 тыс. рублей;</w:t>
      </w:r>
    </w:p>
    <w:p w:rsidR="0024047C" w:rsidRPr="00D00F63" w:rsidRDefault="0024047C" w:rsidP="00D00F63">
      <w:pPr>
        <w:tabs>
          <w:tab w:val="left" w:pos="720"/>
          <w:tab w:val="left" w:pos="900"/>
        </w:tabs>
        <w:ind w:firstLine="709"/>
        <w:contextualSpacing/>
        <w:jc w:val="both"/>
      </w:pPr>
      <w:r w:rsidRPr="00D00F63">
        <w:t>- расходы на компенсационные выплаты, производимые депутатам, выборным должностным лицам местного самоуправления, высвобождаемым в связи с выходом на трудовую пенсию, уволенным в связи с истечением срока полномочий в сумме 919,6 тыс. рублей;</w:t>
      </w:r>
    </w:p>
    <w:p w:rsidR="0024047C" w:rsidRDefault="0024047C" w:rsidP="00D00F63">
      <w:pPr>
        <w:tabs>
          <w:tab w:val="left" w:pos="720"/>
          <w:tab w:val="left" w:pos="900"/>
        </w:tabs>
        <w:ind w:firstLine="709"/>
        <w:contextualSpacing/>
        <w:jc w:val="both"/>
      </w:pPr>
      <w:r w:rsidRPr="00D00F63">
        <w:t>- расходы на подготовку и проведение выборов муниципального образования город Апатиты в сумме 1 135,8 тыс. рублей.</w:t>
      </w:r>
    </w:p>
    <w:p w:rsidR="009256D5" w:rsidRPr="00D00F63" w:rsidRDefault="009256D5"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center"/>
        <w:rPr>
          <w:b/>
        </w:rPr>
      </w:pPr>
      <w:r w:rsidRPr="00D00F63">
        <w:rPr>
          <w:b/>
        </w:rPr>
        <w:t>КОНТРОЛЬНО-СЧЕТНАЯ ПАЛАТА МУНИЦИПАЛЬНОГО ОБРАЗОВАНИЯ ГОРОД АПАТИТЫ С ПОДВЕДОМСТВЕННОЙ ТЕРРИТОРИЕЙ МУРМАНСКОЙ ОБЛАСТИ</w:t>
      </w:r>
    </w:p>
    <w:p w:rsidR="0024047C" w:rsidRPr="00D00F63" w:rsidRDefault="0024047C" w:rsidP="00D00F63">
      <w:pPr>
        <w:tabs>
          <w:tab w:val="left" w:pos="0"/>
          <w:tab w:val="left" w:pos="900"/>
        </w:tabs>
        <w:ind w:firstLine="720"/>
        <w:contextualSpacing/>
        <w:jc w:val="center"/>
        <w:rPr>
          <w:b/>
        </w:rPr>
      </w:pPr>
    </w:p>
    <w:p w:rsidR="0024047C" w:rsidRPr="00D00F63" w:rsidRDefault="0024047C" w:rsidP="00D00F63">
      <w:pPr>
        <w:tabs>
          <w:tab w:val="left" w:pos="720"/>
          <w:tab w:val="left" w:pos="900"/>
        </w:tabs>
        <w:ind w:firstLine="709"/>
        <w:contextualSpacing/>
        <w:jc w:val="both"/>
      </w:pPr>
      <w:r w:rsidRPr="00D00F63">
        <w:t>Расходы по главному распорядителю средств городского бюджета на 2022 год запланированы в сумме 5 402,7 тыс. рублей, на 2023 год в сумме 5 588,4 тыс. рублей, на 2024 год в сумме 5 812,8 тыс. рублей  и характеризуются следующими параметрами:</w:t>
      </w:r>
    </w:p>
    <w:p w:rsidR="0024047C" w:rsidRPr="00D00F63" w:rsidRDefault="0024047C" w:rsidP="00D00F63">
      <w:pPr>
        <w:tabs>
          <w:tab w:val="left" w:pos="720"/>
          <w:tab w:val="left" w:pos="900"/>
        </w:tabs>
        <w:ind w:firstLine="709"/>
        <w:contextualSpacing/>
        <w:jc w:val="right"/>
      </w:pPr>
    </w:p>
    <w:p w:rsidR="0024047C" w:rsidRPr="00D00F63" w:rsidRDefault="0024047C" w:rsidP="00D00F63">
      <w:pPr>
        <w:tabs>
          <w:tab w:val="left" w:pos="720"/>
          <w:tab w:val="left" w:pos="900"/>
        </w:tabs>
        <w:ind w:firstLine="709"/>
        <w:contextualSpacing/>
        <w:jc w:val="right"/>
      </w:pPr>
      <w:r w:rsidRPr="00D00F63">
        <w:t>тыс.</w:t>
      </w:r>
      <w:r w:rsidR="00B95C3D">
        <w:t xml:space="preserve"> </w:t>
      </w:r>
      <w:r w:rsidRPr="00D00F63">
        <w:t>руб</w:t>
      </w:r>
      <w:r w:rsidR="00B95C3D">
        <w:t>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1272"/>
        <w:gridCol w:w="1131"/>
        <w:gridCol w:w="1131"/>
        <w:gridCol w:w="1165"/>
      </w:tblGrid>
      <w:tr w:rsidR="00D00F63" w:rsidRPr="00D00F63" w:rsidTr="00B95C3D">
        <w:trPr>
          <w:tblHeader/>
        </w:trPr>
        <w:tc>
          <w:tcPr>
            <w:tcW w:w="4515" w:type="dxa"/>
            <w:vAlign w:val="center"/>
          </w:tcPr>
          <w:p w:rsidR="0024047C" w:rsidRPr="00D00F63" w:rsidRDefault="0024047C" w:rsidP="00D00F63">
            <w:pPr>
              <w:tabs>
                <w:tab w:val="left" w:pos="720"/>
                <w:tab w:val="left" w:pos="900"/>
              </w:tabs>
              <w:contextualSpacing/>
              <w:jc w:val="center"/>
              <w:rPr>
                <w:b/>
              </w:rPr>
            </w:pPr>
            <w:r w:rsidRPr="00D00F63">
              <w:rPr>
                <w:b/>
              </w:rPr>
              <w:t>Наименование муниципальной программы и (или) непрограммной деятельности</w:t>
            </w:r>
          </w:p>
        </w:tc>
        <w:tc>
          <w:tcPr>
            <w:tcW w:w="1272" w:type="dxa"/>
            <w:vAlign w:val="center"/>
          </w:tcPr>
          <w:p w:rsidR="0024047C" w:rsidRPr="00D00F63" w:rsidRDefault="0024047C" w:rsidP="00D00F63">
            <w:pPr>
              <w:tabs>
                <w:tab w:val="left" w:pos="720"/>
                <w:tab w:val="left" w:pos="900"/>
              </w:tabs>
              <w:ind w:right="-3190"/>
              <w:contextualSpacing/>
              <w:rPr>
                <w:b/>
              </w:rPr>
            </w:pPr>
          </w:p>
          <w:p w:rsidR="0024047C" w:rsidRPr="00D00F63" w:rsidRDefault="0024047C" w:rsidP="00D00F63">
            <w:pPr>
              <w:tabs>
                <w:tab w:val="left" w:pos="720"/>
                <w:tab w:val="left" w:pos="900"/>
              </w:tabs>
              <w:ind w:right="-3190"/>
              <w:contextualSpacing/>
              <w:rPr>
                <w:b/>
              </w:rPr>
            </w:pPr>
            <w:r w:rsidRPr="00D00F63">
              <w:rPr>
                <w:b/>
              </w:rPr>
              <w:t>2021 год</w:t>
            </w:r>
          </w:p>
          <w:p w:rsidR="0024047C" w:rsidRPr="00D00F63" w:rsidRDefault="0024047C" w:rsidP="00D00F63">
            <w:pPr>
              <w:tabs>
                <w:tab w:val="left" w:pos="720"/>
                <w:tab w:val="left" w:pos="900"/>
              </w:tabs>
              <w:ind w:right="-3190"/>
              <w:contextualSpacing/>
              <w:rPr>
                <w:b/>
              </w:rPr>
            </w:pPr>
          </w:p>
        </w:tc>
        <w:tc>
          <w:tcPr>
            <w:tcW w:w="1131" w:type="dxa"/>
          </w:tcPr>
          <w:p w:rsidR="0024047C" w:rsidRPr="00D00F63" w:rsidRDefault="0024047C" w:rsidP="00D00F63">
            <w:pPr>
              <w:rPr>
                <w:b/>
              </w:rPr>
            </w:pPr>
          </w:p>
          <w:p w:rsidR="0024047C" w:rsidRPr="00D00F63" w:rsidRDefault="0024047C" w:rsidP="00D00F63">
            <w:r w:rsidRPr="00D00F63">
              <w:rPr>
                <w:b/>
              </w:rPr>
              <w:t>2022 год</w:t>
            </w:r>
          </w:p>
        </w:tc>
        <w:tc>
          <w:tcPr>
            <w:tcW w:w="1131" w:type="dxa"/>
          </w:tcPr>
          <w:p w:rsidR="0024047C" w:rsidRPr="00D00F63" w:rsidRDefault="0024047C" w:rsidP="00D00F63">
            <w:pPr>
              <w:rPr>
                <w:b/>
              </w:rPr>
            </w:pPr>
          </w:p>
          <w:p w:rsidR="0024047C" w:rsidRPr="00D00F63" w:rsidRDefault="0024047C" w:rsidP="00D00F63">
            <w:r w:rsidRPr="00D00F63">
              <w:rPr>
                <w:b/>
              </w:rPr>
              <w:t>2023 год</w:t>
            </w:r>
          </w:p>
        </w:tc>
        <w:tc>
          <w:tcPr>
            <w:tcW w:w="1165" w:type="dxa"/>
          </w:tcPr>
          <w:p w:rsidR="0024047C" w:rsidRPr="00D00F63" w:rsidRDefault="0024047C" w:rsidP="00D00F63">
            <w:pPr>
              <w:rPr>
                <w:b/>
              </w:rPr>
            </w:pPr>
          </w:p>
          <w:p w:rsidR="0024047C" w:rsidRPr="00D00F63" w:rsidRDefault="0024047C" w:rsidP="00D00F63">
            <w:r w:rsidRPr="00D00F63">
              <w:rPr>
                <w:b/>
              </w:rPr>
              <w:t>2024 год</w:t>
            </w:r>
          </w:p>
        </w:tc>
      </w:tr>
      <w:tr w:rsidR="00D00F63" w:rsidRPr="00D00F63" w:rsidTr="00B95C3D">
        <w:trPr>
          <w:tblHeader/>
        </w:trPr>
        <w:tc>
          <w:tcPr>
            <w:tcW w:w="4515" w:type="dxa"/>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w:t>
            </w:r>
          </w:p>
        </w:tc>
        <w:tc>
          <w:tcPr>
            <w:tcW w:w="1272" w:type="dxa"/>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w:t>
            </w:r>
          </w:p>
        </w:tc>
        <w:tc>
          <w:tcPr>
            <w:tcW w:w="1131" w:type="dxa"/>
          </w:tcPr>
          <w:p w:rsidR="0024047C" w:rsidRPr="00D00F63" w:rsidRDefault="0024047C" w:rsidP="00D00F63">
            <w:pPr>
              <w:tabs>
                <w:tab w:val="left" w:pos="720"/>
                <w:tab w:val="left" w:pos="900"/>
              </w:tabs>
              <w:contextualSpacing/>
              <w:jc w:val="center"/>
              <w:rPr>
                <w:sz w:val="20"/>
                <w:szCs w:val="20"/>
              </w:rPr>
            </w:pPr>
            <w:r w:rsidRPr="00D00F63">
              <w:rPr>
                <w:sz w:val="20"/>
                <w:szCs w:val="20"/>
              </w:rPr>
              <w:t>3</w:t>
            </w:r>
          </w:p>
        </w:tc>
        <w:tc>
          <w:tcPr>
            <w:tcW w:w="1131" w:type="dxa"/>
          </w:tcPr>
          <w:p w:rsidR="0024047C" w:rsidRPr="00D00F63" w:rsidRDefault="0024047C" w:rsidP="00D00F63">
            <w:pPr>
              <w:tabs>
                <w:tab w:val="left" w:pos="720"/>
                <w:tab w:val="left" w:pos="900"/>
              </w:tabs>
              <w:contextualSpacing/>
              <w:jc w:val="center"/>
              <w:rPr>
                <w:sz w:val="20"/>
                <w:szCs w:val="20"/>
              </w:rPr>
            </w:pPr>
            <w:r w:rsidRPr="00D00F63">
              <w:rPr>
                <w:sz w:val="20"/>
                <w:szCs w:val="20"/>
              </w:rPr>
              <w:t>4</w:t>
            </w:r>
          </w:p>
        </w:tc>
        <w:tc>
          <w:tcPr>
            <w:tcW w:w="1165" w:type="dxa"/>
          </w:tcPr>
          <w:p w:rsidR="0024047C" w:rsidRPr="00D00F63" w:rsidRDefault="0024047C" w:rsidP="00D00F63">
            <w:pPr>
              <w:tabs>
                <w:tab w:val="left" w:pos="720"/>
                <w:tab w:val="left" w:pos="900"/>
              </w:tabs>
              <w:contextualSpacing/>
              <w:jc w:val="center"/>
              <w:rPr>
                <w:sz w:val="20"/>
                <w:szCs w:val="20"/>
              </w:rPr>
            </w:pPr>
            <w:r w:rsidRPr="00D00F63">
              <w:rPr>
                <w:sz w:val="20"/>
                <w:szCs w:val="20"/>
              </w:rPr>
              <w:t>4</w:t>
            </w:r>
          </w:p>
        </w:tc>
      </w:tr>
      <w:tr w:rsidR="00D00F63" w:rsidRPr="00D00F63" w:rsidTr="00B95C3D">
        <w:tc>
          <w:tcPr>
            <w:tcW w:w="4515" w:type="dxa"/>
          </w:tcPr>
          <w:p w:rsidR="0024047C" w:rsidRPr="00D00F63" w:rsidRDefault="0024047C" w:rsidP="00D00F63">
            <w:pPr>
              <w:tabs>
                <w:tab w:val="left" w:pos="720"/>
                <w:tab w:val="left" w:pos="900"/>
              </w:tabs>
              <w:contextualSpacing/>
              <w:jc w:val="both"/>
            </w:pPr>
            <w:r w:rsidRPr="00D00F63">
              <w:t xml:space="preserve">Расходы на выплаты по оплате труда </w:t>
            </w:r>
            <w:r w:rsidRPr="00D00F63">
              <w:lastRenderedPageBreak/>
              <w:t>руководителя контрольно-счетной палаты муниципального образования и его заместителей</w:t>
            </w:r>
          </w:p>
        </w:tc>
        <w:tc>
          <w:tcPr>
            <w:tcW w:w="1272" w:type="dxa"/>
            <w:shd w:val="clear" w:color="auto" w:fill="auto"/>
            <w:vAlign w:val="center"/>
          </w:tcPr>
          <w:p w:rsidR="0024047C" w:rsidRPr="00D00F63" w:rsidRDefault="0024047C" w:rsidP="00D00F63">
            <w:pPr>
              <w:tabs>
                <w:tab w:val="left" w:pos="720"/>
                <w:tab w:val="left" w:pos="900"/>
              </w:tabs>
              <w:contextualSpacing/>
              <w:jc w:val="center"/>
            </w:pPr>
            <w:r w:rsidRPr="00D00F63">
              <w:lastRenderedPageBreak/>
              <w:t>1 731,5</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1 719,6</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1 787,3</w:t>
            </w:r>
          </w:p>
        </w:tc>
        <w:tc>
          <w:tcPr>
            <w:tcW w:w="1165" w:type="dxa"/>
            <w:shd w:val="clear" w:color="auto" w:fill="auto"/>
            <w:vAlign w:val="center"/>
          </w:tcPr>
          <w:p w:rsidR="0024047C" w:rsidRPr="00D00F63" w:rsidRDefault="0024047C" w:rsidP="00D00F63">
            <w:pPr>
              <w:tabs>
                <w:tab w:val="left" w:pos="720"/>
                <w:tab w:val="left" w:pos="900"/>
              </w:tabs>
              <w:contextualSpacing/>
              <w:jc w:val="center"/>
            </w:pPr>
            <w:r w:rsidRPr="00D00F63">
              <w:t>1 857,6</w:t>
            </w:r>
          </w:p>
        </w:tc>
      </w:tr>
      <w:tr w:rsidR="00D00F63" w:rsidRPr="00D00F63" w:rsidTr="00B95C3D">
        <w:tc>
          <w:tcPr>
            <w:tcW w:w="4515" w:type="dxa"/>
          </w:tcPr>
          <w:p w:rsidR="0024047C" w:rsidRPr="00D00F63" w:rsidRDefault="0024047C" w:rsidP="00D00F63">
            <w:pPr>
              <w:tabs>
                <w:tab w:val="left" w:pos="720"/>
                <w:tab w:val="left" w:pos="900"/>
              </w:tabs>
              <w:contextualSpacing/>
              <w:jc w:val="both"/>
            </w:pPr>
            <w:r w:rsidRPr="00D00F63">
              <w:lastRenderedPageBreak/>
              <w:t>Расходы на обеспечение функций руководителя контрольно-счетной палаты муниципального образования и его заместителей</w:t>
            </w:r>
          </w:p>
        </w:tc>
        <w:tc>
          <w:tcPr>
            <w:tcW w:w="1272" w:type="dxa"/>
            <w:shd w:val="clear" w:color="auto" w:fill="auto"/>
            <w:vAlign w:val="center"/>
          </w:tcPr>
          <w:p w:rsidR="0024047C" w:rsidRPr="00D00F63" w:rsidRDefault="0024047C" w:rsidP="00D00F63">
            <w:pPr>
              <w:tabs>
                <w:tab w:val="left" w:pos="720"/>
                <w:tab w:val="left" w:pos="900"/>
              </w:tabs>
              <w:contextualSpacing/>
              <w:jc w:val="center"/>
            </w:pPr>
            <w:r w:rsidRPr="00D00F63">
              <w:t>4,5</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7,5</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0,00</w:t>
            </w:r>
          </w:p>
        </w:tc>
        <w:tc>
          <w:tcPr>
            <w:tcW w:w="1165" w:type="dxa"/>
            <w:shd w:val="clear" w:color="auto" w:fill="auto"/>
            <w:vAlign w:val="center"/>
          </w:tcPr>
          <w:p w:rsidR="0024047C" w:rsidRPr="00D00F63" w:rsidRDefault="0024047C" w:rsidP="00D00F63">
            <w:pPr>
              <w:tabs>
                <w:tab w:val="left" w:pos="720"/>
                <w:tab w:val="left" w:pos="900"/>
              </w:tabs>
              <w:contextualSpacing/>
              <w:jc w:val="center"/>
            </w:pPr>
            <w:r w:rsidRPr="00D00F63">
              <w:t>0,00</w:t>
            </w:r>
          </w:p>
        </w:tc>
      </w:tr>
      <w:tr w:rsidR="00D00F63" w:rsidRPr="00D00F63" w:rsidTr="00B95C3D">
        <w:tc>
          <w:tcPr>
            <w:tcW w:w="4515" w:type="dxa"/>
          </w:tcPr>
          <w:p w:rsidR="0024047C" w:rsidRPr="00D00F63" w:rsidRDefault="0024047C" w:rsidP="00D00F63">
            <w:pPr>
              <w:tabs>
                <w:tab w:val="left" w:pos="720"/>
                <w:tab w:val="left" w:pos="900"/>
              </w:tabs>
              <w:contextualSpacing/>
              <w:jc w:val="both"/>
            </w:pPr>
            <w:r w:rsidRPr="00D00F63">
              <w:t>Расходы на выплаты по оплате труда работников органов местного самоуправления</w:t>
            </w:r>
          </w:p>
        </w:tc>
        <w:tc>
          <w:tcPr>
            <w:tcW w:w="1272" w:type="dxa"/>
            <w:shd w:val="clear" w:color="auto" w:fill="auto"/>
            <w:vAlign w:val="center"/>
          </w:tcPr>
          <w:p w:rsidR="0024047C" w:rsidRPr="00D00F63" w:rsidRDefault="0024047C" w:rsidP="00D00F63">
            <w:pPr>
              <w:tabs>
                <w:tab w:val="left" w:pos="720"/>
                <w:tab w:val="left" w:pos="900"/>
              </w:tabs>
              <w:contextualSpacing/>
              <w:jc w:val="center"/>
            </w:pPr>
            <w:r w:rsidRPr="00D00F63">
              <w:t>3 322,6</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3 610,3</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3 752,5</w:t>
            </w:r>
          </w:p>
        </w:tc>
        <w:tc>
          <w:tcPr>
            <w:tcW w:w="1165" w:type="dxa"/>
            <w:shd w:val="clear" w:color="auto" w:fill="auto"/>
            <w:vAlign w:val="center"/>
          </w:tcPr>
          <w:p w:rsidR="0024047C" w:rsidRPr="00D00F63" w:rsidRDefault="0024047C" w:rsidP="00D00F63">
            <w:pPr>
              <w:tabs>
                <w:tab w:val="left" w:pos="720"/>
                <w:tab w:val="left" w:pos="900"/>
              </w:tabs>
              <w:contextualSpacing/>
              <w:jc w:val="center"/>
            </w:pPr>
            <w:r w:rsidRPr="00D00F63">
              <w:t>3 900,4</w:t>
            </w:r>
          </w:p>
        </w:tc>
      </w:tr>
      <w:tr w:rsidR="00D00F63" w:rsidRPr="00D00F63" w:rsidTr="00B95C3D">
        <w:tc>
          <w:tcPr>
            <w:tcW w:w="4515" w:type="dxa"/>
          </w:tcPr>
          <w:p w:rsidR="0024047C" w:rsidRPr="00D00F63" w:rsidRDefault="0024047C" w:rsidP="00D00F63">
            <w:pPr>
              <w:tabs>
                <w:tab w:val="left" w:pos="720"/>
                <w:tab w:val="left" w:pos="900"/>
              </w:tabs>
              <w:contextualSpacing/>
              <w:jc w:val="both"/>
            </w:pPr>
            <w:r w:rsidRPr="00D00F63">
              <w:t>Расходы на обеспечение функций работников органов местного самоуправления</w:t>
            </w:r>
          </w:p>
        </w:tc>
        <w:tc>
          <w:tcPr>
            <w:tcW w:w="1272" w:type="dxa"/>
            <w:shd w:val="clear" w:color="auto" w:fill="auto"/>
            <w:vAlign w:val="center"/>
          </w:tcPr>
          <w:p w:rsidR="0024047C" w:rsidRPr="00D00F63" w:rsidRDefault="0024047C" w:rsidP="00D00F63">
            <w:pPr>
              <w:tabs>
                <w:tab w:val="left" w:pos="720"/>
                <w:tab w:val="left" w:pos="900"/>
              </w:tabs>
              <w:contextualSpacing/>
              <w:jc w:val="center"/>
            </w:pPr>
            <w:r w:rsidRPr="00D00F63">
              <w:t>25,6</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15,3</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4,8</w:t>
            </w:r>
          </w:p>
        </w:tc>
        <w:tc>
          <w:tcPr>
            <w:tcW w:w="1165" w:type="dxa"/>
            <w:shd w:val="clear" w:color="auto" w:fill="auto"/>
            <w:vAlign w:val="center"/>
          </w:tcPr>
          <w:p w:rsidR="0024047C" w:rsidRPr="00D00F63" w:rsidRDefault="0024047C" w:rsidP="00D00F63">
            <w:pPr>
              <w:tabs>
                <w:tab w:val="left" w:pos="720"/>
                <w:tab w:val="left" w:pos="900"/>
              </w:tabs>
              <w:contextualSpacing/>
              <w:jc w:val="center"/>
            </w:pPr>
            <w:r w:rsidRPr="00D00F63">
              <w:t>4,8</w:t>
            </w:r>
          </w:p>
        </w:tc>
      </w:tr>
      <w:tr w:rsidR="00D00F63" w:rsidRPr="00D00F63" w:rsidTr="00B95C3D">
        <w:tc>
          <w:tcPr>
            <w:tcW w:w="4515" w:type="dxa"/>
          </w:tcPr>
          <w:p w:rsidR="0024047C" w:rsidRPr="00D00F63" w:rsidRDefault="0024047C" w:rsidP="00D00F63">
            <w:pPr>
              <w:tabs>
                <w:tab w:val="left" w:pos="720"/>
                <w:tab w:val="left" w:pos="900"/>
              </w:tabs>
              <w:contextualSpacing/>
              <w:jc w:val="both"/>
            </w:pPr>
            <w:r w:rsidRPr="00D00F63">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w="1272" w:type="dxa"/>
            <w:shd w:val="clear" w:color="auto" w:fill="auto"/>
            <w:vAlign w:val="center"/>
          </w:tcPr>
          <w:p w:rsidR="0024047C" w:rsidRPr="00D00F63" w:rsidRDefault="0024047C" w:rsidP="00D00F63">
            <w:pPr>
              <w:tabs>
                <w:tab w:val="left" w:pos="720"/>
                <w:tab w:val="left" w:pos="900"/>
              </w:tabs>
              <w:contextualSpacing/>
              <w:jc w:val="center"/>
            </w:pPr>
            <w:r w:rsidRPr="00D00F63">
              <w:t>140,4</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50,0</w:t>
            </w:r>
          </w:p>
        </w:tc>
        <w:tc>
          <w:tcPr>
            <w:tcW w:w="1131" w:type="dxa"/>
            <w:shd w:val="clear" w:color="auto" w:fill="auto"/>
            <w:vAlign w:val="center"/>
          </w:tcPr>
          <w:p w:rsidR="0024047C" w:rsidRPr="00D00F63" w:rsidRDefault="0024047C" w:rsidP="00D00F63">
            <w:pPr>
              <w:tabs>
                <w:tab w:val="left" w:pos="720"/>
                <w:tab w:val="left" w:pos="900"/>
              </w:tabs>
              <w:contextualSpacing/>
              <w:jc w:val="center"/>
            </w:pPr>
            <w:r w:rsidRPr="00D00F63">
              <w:t>43,8</w:t>
            </w:r>
          </w:p>
        </w:tc>
        <w:tc>
          <w:tcPr>
            <w:tcW w:w="1165" w:type="dxa"/>
            <w:shd w:val="clear" w:color="auto" w:fill="auto"/>
            <w:vAlign w:val="center"/>
          </w:tcPr>
          <w:p w:rsidR="0024047C" w:rsidRPr="00D00F63" w:rsidRDefault="0024047C" w:rsidP="00D00F63">
            <w:pPr>
              <w:tabs>
                <w:tab w:val="left" w:pos="720"/>
                <w:tab w:val="left" w:pos="900"/>
              </w:tabs>
              <w:contextualSpacing/>
              <w:jc w:val="center"/>
            </w:pPr>
            <w:r w:rsidRPr="00D00F63">
              <w:t>50,0</w:t>
            </w:r>
          </w:p>
        </w:tc>
      </w:tr>
      <w:tr w:rsidR="00D00F63" w:rsidRPr="00D00F63" w:rsidTr="00B95C3D">
        <w:tc>
          <w:tcPr>
            <w:tcW w:w="4515" w:type="dxa"/>
          </w:tcPr>
          <w:p w:rsidR="0024047C" w:rsidRPr="00D00F63" w:rsidRDefault="0024047C" w:rsidP="00D00F63">
            <w:pPr>
              <w:tabs>
                <w:tab w:val="left" w:pos="720"/>
                <w:tab w:val="left" w:pos="900"/>
              </w:tabs>
              <w:contextualSpacing/>
              <w:jc w:val="both"/>
              <w:rPr>
                <w:b/>
              </w:rPr>
            </w:pPr>
            <w:r w:rsidRPr="00D00F63">
              <w:rPr>
                <w:b/>
              </w:rPr>
              <w:t>Всего расходов</w:t>
            </w:r>
          </w:p>
        </w:tc>
        <w:tc>
          <w:tcPr>
            <w:tcW w:w="1272"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5 225,6</w:t>
            </w:r>
          </w:p>
        </w:tc>
        <w:tc>
          <w:tcPr>
            <w:tcW w:w="1131"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5 402,7</w:t>
            </w:r>
          </w:p>
        </w:tc>
        <w:tc>
          <w:tcPr>
            <w:tcW w:w="1131"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5 588,4</w:t>
            </w:r>
          </w:p>
        </w:tc>
        <w:tc>
          <w:tcPr>
            <w:tcW w:w="1165"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5 812,8</w:t>
            </w:r>
          </w:p>
        </w:tc>
      </w:tr>
      <w:tr w:rsidR="00D00F63" w:rsidRPr="00D00F63" w:rsidTr="00B95C3D">
        <w:tc>
          <w:tcPr>
            <w:tcW w:w="4515" w:type="dxa"/>
          </w:tcPr>
          <w:p w:rsidR="0024047C" w:rsidRPr="00D00F63" w:rsidRDefault="0024047C" w:rsidP="00D00F63">
            <w:pPr>
              <w:tabs>
                <w:tab w:val="left" w:pos="720"/>
                <w:tab w:val="left" w:pos="900"/>
              </w:tabs>
              <w:contextualSpacing/>
              <w:jc w:val="both"/>
              <w:rPr>
                <w:i/>
              </w:rPr>
            </w:pPr>
            <w:r w:rsidRPr="00D00F63">
              <w:rPr>
                <w:i/>
              </w:rPr>
              <w:t>В том числе за счет средств областного бюджета</w:t>
            </w:r>
          </w:p>
        </w:tc>
        <w:tc>
          <w:tcPr>
            <w:tcW w:w="1272" w:type="dxa"/>
            <w:shd w:val="clear" w:color="auto" w:fill="auto"/>
            <w:vAlign w:val="center"/>
          </w:tcPr>
          <w:p w:rsidR="0024047C" w:rsidRPr="00D00F63" w:rsidRDefault="0024047C" w:rsidP="00D00F63">
            <w:pPr>
              <w:tabs>
                <w:tab w:val="left" w:pos="720"/>
                <w:tab w:val="left" w:pos="900"/>
              </w:tabs>
              <w:contextualSpacing/>
              <w:jc w:val="center"/>
              <w:rPr>
                <w:i/>
              </w:rPr>
            </w:pPr>
            <w:r w:rsidRPr="00D00F63">
              <w:rPr>
                <w:i/>
              </w:rPr>
              <w:t>0,00</w:t>
            </w:r>
          </w:p>
        </w:tc>
        <w:tc>
          <w:tcPr>
            <w:tcW w:w="1131" w:type="dxa"/>
            <w:shd w:val="clear" w:color="auto" w:fill="auto"/>
            <w:vAlign w:val="center"/>
          </w:tcPr>
          <w:p w:rsidR="0024047C" w:rsidRPr="00D00F63" w:rsidRDefault="0024047C" w:rsidP="00D00F63">
            <w:pPr>
              <w:jc w:val="center"/>
            </w:pPr>
            <w:r w:rsidRPr="00D00F63">
              <w:rPr>
                <w:i/>
              </w:rPr>
              <w:t>0,00</w:t>
            </w:r>
          </w:p>
        </w:tc>
        <w:tc>
          <w:tcPr>
            <w:tcW w:w="1131" w:type="dxa"/>
            <w:shd w:val="clear" w:color="auto" w:fill="auto"/>
            <w:vAlign w:val="center"/>
          </w:tcPr>
          <w:p w:rsidR="0024047C" w:rsidRPr="00D00F63" w:rsidRDefault="0024047C" w:rsidP="00D00F63">
            <w:pPr>
              <w:jc w:val="center"/>
            </w:pPr>
            <w:r w:rsidRPr="00D00F63">
              <w:rPr>
                <w:i/>
              </w:rPr>
              <w:t>0,00</w:t>
            </w:r>
          </w:p>
        </w:tc>
        <w:tc>
          <w:tcPr>
            <w:tcW w:w="1165" w:type="dxa"/>
            <w:shd w:val="clear" w:color="auto" w:fill="auto"/>
            <w:vAlign w:val="center"/>
          </w:tcPr>
          <w:p w:rsidR="0024047C" w:rsidRPr="00D00F63" w:rsidRDefault="0024047C" w:rsidP="00D00F63">
            <w:pPr>
              <w:jc w:val="center"/>
            </w:pPr>
            <w:r w:rsidRPr="00D00F63">
              <w:rPr>
                <w:i/>
              </w:rPr>
              <w:t>0,00</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 по разделам классификации расходов городского бюджета:</w:t>
      </w:r>
    </w:p>
    <w:p w:rsidR="0024047C" w:rsidRPr="00D00F63" w:rsidRDefault="0024047C" w:rsidP="00D00F63">
      <w:pPr>
        <w:tabs>
          <w:tab w:val="left" w:pos="720"/>
          <w:tab w:val="left" w:pos="900"/>
        </w:tabs>
        <w:ind w:firstLine="709"/>
        <w:contextualSpacing/>
        <w:jc w:val="right"/>
      </w:pPr>
      <w:r w:rsidRPr="00D00F63">
        <w:t>тыс.</w:t>
      </w:r>
      <w:r w:rsidR="00B95C3D">
        <w:t xml:space="preserve"> </w:t>
      </w:r>
      <w:r w:rsidRPr="00D00F63">
        <w:t>руб</w:t>
      </w:r>
      <w:r w:rsidR="00B95C3D">
        <w:t>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CC"/>
        <w:tblLayout w:type="fixed"/>
        <w:tblLook w:val="04A0" w:firstRow="1" w:lastRow="0" w:firstColumn="1" w:lastColumn="0" w:noHBand="0" w:noVBand="1"/>
      </w:tblPr>
      <w:tblGrid>
        <w:gridCol w:w="989"/>
        <w:gridCol w:w="988"/>
        <w:gridCol w:w="1127"/>
        <w:gridCol w:w="1321"/>
        <w:gridCol w:w="1127"/>
        <w:gridCol w:w="1321"/>
        <w:gridCol w:w="1127"/>
        <w:gridCol w:w="1214"/>
      </w:tblGrid>
      <w:tr w:rsidR="00D00F63" w:rsidRPr="00D00F63" w:rsidTr="00B95C3D">
        <w:tc>
          <w:tcPr>
            <w:tcW w:w="989"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Раздел</w:t>
            </w:r>
          </w:p>
        </w:tc>
        <w:tc>
          <w:tcPr>
            <w:tcW w:w="98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2021 год</w:t>
            </w:r>
          </w:p>
        </w:tc>
        <w:tc>
          <w:tcPr>
            <w:tcW w:w="1127"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2022 год</w:t>
            </w:r>
          </w:p>
        </w:tc>
        <w:tc>
          <w:tcPr>
            <w:tcW w:w="1321"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Отклонение от 2021 года</w:t>
            </w:r>
          </w:p>
        </w:tc>
        <w:tc>
          <w:tcPr>
            <w:tcW w:w="1127"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2023 год</w:t>
            </w:r>
          </w:p>
        </w:tc>
        <w:tc>
          <w:tcPr>
            <w:tcW w:w="1321"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Отклонение от 2022 года</w:t>
            </w:r>
          </w:p>
        </w:tc>
        <w:tc>
          <w:tcPr>
            <w:tcW w:w="1127"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2024 год</w:t>
            </w:r>
          </w:p>
        </w:tc>
        <w:tc>
          <w:tcPr>
            <w:tcW w:w="1214"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Отклонение от 2023 года</w:t>
            </w:r>
          </w:p>
        </w:tc>
      </w:tr>
      <w:tr w:rsidR="00D00F63" w:rsidRPr="00D00F63" w:rsidTr="00B95C3D">
        <w:tc>
          <w:tcPr>
            <w:tcW w:w="989" w:type="dxa"/>
            <w:shd w:val="clear" w:color="auto" w:fill="auto"/>
            <w:vAlign w:val="center"/>
          </w:tcPr>
          <w:p w:rsidR="0024047C" w:rsidRPr="00D00F63" w:rsidRDefault="0024047C" w:rsidP="00D00F63">
            <w:pPr>
              <w:tabs>
                <w:tab w:val="left" w:pos="720"/>
                <w:tab w:val="left" w:pos="900"/>
              </w:tabs>
              <w:contextualSpacing/>
              <w:rPr>
                <w:sz w:val="20"/>
                <w:szCs w:val="20"/>
              </w:rPr>
            </w:pPr>
            <w:r w:rsidRPr="00D00F63">
              <w:rPr>
                <w:sz w:val="20"/>
                <w:szCs w:val="20"/>
              </w:rPr>
              <w:t>0100</w:t>
            </w:r>
          </w:p>
        </w:tc>
        <w:tc>
          <w:tcPr>
            <w:tcW w:w="988" w:type="dxa"/>
            <w:shd w:val="clear" w:color="auto" w:fill="auto"/>
            <w:vAlign w:val="center"/>
          </w:tcPr>
          <w:p w:rsidR="0024047C" w:rsidRPr="00D00F63" w:rsidRDefault="0024047C" w:rsidP="00D00F63">
            <w:pPr>
              <w:tabs>
                <w:tab w:val="left" w:pos="720"/>
                <w:tab w:val="left" w:pos="900"/>
              </w:tabs>
              <w:contextualSpacing/>
              <w:jc w:val="center"/>
            </w:pPr>
            <w:r w:rsidRPr="00D00F63">
              <w:t>5 225,6</w:t>
            </w:r>
          </w:p>
        </w:tc>
        <w:tc>
          <w:tcPr>
            <w:tcW w:w="1127" w:type="dxa"/>
            <w:shd w:val="clear" w:color="auto" w:fill="auto"/>
            <w:vAlign w:val="center"/>
          </w:tcPr>
          <w:p w:rsidR="0024047C" w:rsidRPr="00D00F63" w:rsidRDefault="0024047C" w:rsidP="00D00F63">
            <w:pPr>
              <w:tabs>
                <w:tab w:val="left" w:pos="720"/>
                <w:tab w:val="left" w:pos="900"/>
              </w:tabs>
              <w:contextualSpacing/>
              <w:jc w:val="center"/>
            </w:pPr>
            <w:r w:rsidRPr="00D00F63">
              <w:t>5 402,7</w:t>
            </w:r>
          </w:p>
        </w:tc>
        <w:tc>
          <w:tcPr>
            <w:tcW w:w="1321" w:type="dxa"/>
            <w:shd w:val="clear" w:color="auto" w:fill="auto"/>
            <w:vAlign w:val="center"/>
          </w:tcPr>
          <w:p w:rsidR="0024047C" w:rsidRPr="00D00F63" w:rsidRDefault="0024047C" w:rsidP="00D00F63">
            <w:pPr>
              <w:tabs>
                <w:tab w:val="left" w:pos="720"/>
                <w:tab w:val="left" w:pos="900"/>
              </w:tabs>
              <w:contextualSpacing/>
              <w:jc w:val="center"/>
            </w:pPr>
            <w:r w:rsidRPr="00D00F63">
              <w:t>(+)177,1</w:t>
            </w:r>
          </w:p>
        </w:tc>
        <w:tc>
          <w:tcPr>
            <w:tcW w:w="1127" w:type="dxa"/>
            <w:shd w:val="clear" w:color="auto" w:fill="auto"/>
            <w:vAlign w:val="center"/>
          </w:tcPr>
          <w:p w:rsidR="0024047C" w:rsidRPr="00D00F63" w:rsidRDefault="0024047C" w:rsidP="00D00F63">
            <w:pPr>
              <w:tabs>
                <w:tab w:val="left" w:pos="720"/>
                <w:tab w:val="left" w:pos="900"/>
              </w:tabs>
              <w:contextualSpacing/>
              <w:jc w:val="center"/>
            </w:pPr>
            <w:r w:rsidRPr="00D00F63">
              <w:t>5 588,4</w:t>
            </w:r>
          </w:p>
        </w:tc>
        <w:tc>
          <w:tcPr>
            <w:tcW w:w="1321" w:type="dxa"/>
            <w:shd w:val="clear" w:color="auto" w:fill="auto"/>
            <w:vAlign w:val="center"/>
          </w:tcPr>
          <w:p w:rsidR="0024047C" w:rsidRPr="00D00F63" w:rsidRDefault="0024047C" w:rsidP="00D00F63">
            <w:pPr>
              <w:tabs>
                <w:tab w:val="left" w:pos="720"/>
                <w:tab w:val="left" w:pos="900"/>
              </w:tabs>
              <w:contextualSpacing/>
              <w:jc w:val="center"/>
            </w:pPr>
            <w:r w:rsidRPr="00D00F63">
              <w:t>(+)185,7</w:t>
            </w:r>
          </w:p>
        </w:tc>
        <w:tc>
          <w:tcPr>
            <w:tcW w:w="1127" w:type="dxa"/>
            <w:shd w:val="clear" w:color="auto" w:fill="auto"/>
            <w:vAlign w:val="center"/>
          </w:tcPr>
          <w:p w:rsidR="0024047C" w:rsidRPr="00D00F63" w:rsidRDefault="0024047C" w:rsidP="00D00F63">
            <w:pPr>
              <w:tabs>
                <w:tab w:val="left" w:pos="720"/>
                <w:tab w:val="left" w:pos="900"/>
              </w:tabs>
              <w:contextualSpacing/>
              <w:jc w:val="center"/>
            </w:pPr>
            <w:r w:rsidRPr="00D00F63">
              <w:t>5 812,8</w:t>
            </w:r>
          </w:p>
        </w:tc>
        <w:tc>
          <w:tcPr>
            <w:tcW w:w="1214" w:type="dxa"/>
            <w:shd w:val="clear" w:color="auto" w:fill="auto"/>
            <w:vAlign w:val="center"/>
          </w:tcPr>
          <w:p w:rsidR="0024047C" w:rsidRPr="00D00F63" w:rsidRDefault="0024047C" w:rsidP="00D00F63">
            <w:pPr>
              <w:tabs>
                <w:tab w:val="left" w:pos="720"/>
                <w:tab w:val="left" w:pos="900"/>
              </w:tabs>
              <w:contextualSpacing/>
              <w:jc w:val="center"/>
            </w:pPr>
            <w:r w:rsidRPr="00D00F63">
              <w:t>(+)224,4</w:t>
            </w:r>
          </w:p>
        </w:tc>
      </w:tr>
      <w:tr w:rsidR="00D00F63" w:rsidRPr="00D00F63" w:rsidTr="00B95C3D">
        <w:tc>
          <w:tcPr>
            <w:tcW w:w="989" w:type="dxa"/>
            <w:shd w:val="clear" w:color="auto" w:fill="auto"/>
            <w:vAlign w:val="center"/>
          </w:tcPr>
          <w:p w:rsidR="0024047C" w:rsidRPr="00D00F63" w:rsidRDefault="0024047C" w:rsidP="00D00F63">
            <w:pPr>
              <w:tabs>
                <w:tab w:val="left" w:pos="720"/>
                <w:tab w:val="left" w:pos="900"/>
              </w:tabs>
              <w:contextualSpacing/>
              <w:rPr>
                <w:b/>
              </w:rPr>
            </w:pPr>
            <w:r w:rsidRPr="00D00F63">
              <w:rPr>
                <w:b/>
              </w:rPr>
              <w:t>Всего</w:t>
            </w:r>
          </w:p>
        </w:tc>
        <w:tc>
          <w:tcPr>
            <w:tcW w:w="988" w:type="dxa"/>
            <w:shd w:val="clear" w:color="auto" w:fill="auto"/>
            <w:vAlign w:val="center"/>
          </w:tcPr>
          <w:p w:rsidR="0024047C" w:rsidRPr="00D00F63" w:rsidRDefault="0024047C" w:rsidP="00D00F63">
            <w:pPr>
              <w:tabs>
                <w:tab w:val="left" w:pos="720"/>
                <w:tab w:val="left" w:pos="900"/>
              </w:tabs>
              <w:contextualSpacing/>
              <w:jc w:val="center"/>
              <w:rPr>
                <w:b/>
                <w:i/>
              </w:rPr>
            </w:pPr>
            <w:r w:rsidRPr="00D00F63">
              <w:rPr>
                <w:b/>
                <w:i/>
              </w:rPr>
              <w:t>5 225,6</w:t>
            </w:r>
          </w:p>
        </w:tc>
        <w:tc>
          <w:tcPr>
            <w:tcW w:w="1127" w:type="dxa"/>
            <w:shd w:val="clear" w:color="auto" w:fill="auto"/>
            <w:vAlign w:val="center"/>
          </w:tcPr>
          <w:p w:rsidR="0024047C" w:rsidRPr="00D00F63" w:rsidRDefault="0024047C" w:rsidP="00D00F63">
            <w:pPr>
              <w:tabs>
                <w:tab w:val="left" w:pos="720"/>
                <w:tab w:val="left" w:pos="900"/>
              </w:tabs>
              <w:contextualSpacing/>
              <w:jc w:val="center"/>
              <w:rPr>
                <w:b/>
                <w:i/>
              </w:rPr>
            </w:pPr>
            <w:r w:rsidRPr="00D00F63">
              <w:rPr>
                <w:b/>
                <w:i/>
              </w:rPr>
              <w:t>5 402,7</w:t>
            </w:r>
          </w:p>
        </w:tc>
        <w:tc>
          <w:tcPr>
            <w:tcW w:w="1321" w:type="dxa"/>
            <w:shd w:val="clear" w:color="auto" w:fill="auto"/>
            <w:vAlign w:val="center"/>
          </w:tcPr>
          <w:p w:rsidR="0024047C" w:rsidRPr="00D00F63" w:rsidRDefault="0024047C" w:rsidP="00D00F63">
            <w:pPr>
              <w:tabs>
                <w:tab w:val="left" w:pos="720"/>
                <w:tab w:val="left" w:pos="900"/>
              </w:tabs>
              <w:contextualSpacing/>
              <w:jc w:val="center"/>
              <w:rPr>
                <w:b/>
                <w:i/>
              </w:rPr>
            </w:pPr>
            <w:r w:rsidRPr="00D00F63">
              <w:rPr>
                <w:b/>
                <w:i/>
              </w:rPr>
              <w:t>(+)177,1</w:t>
            </w:r>
          </w:p>
        </w:tc>
        <w:tc>
          <w:tcPr>
            <w:tcW w:w="1127" w:type="dxa"/>
            <w:shd w:val="clear" w:color="auto" w:fill="auto"/>
            <w:vAlign w:val="center"/>
          </w:tcPr>
          <w:p w:rsidR="0024047C" w:rsidRPr="00D00F63" w:rsidRDefault="0024047C" w:rsidP="00D00F63">
            <w:pPr>
              <w:tabs>
                <w:tab w:val="left" w:pos="720"/>
                <w:tab w:val="left" w:pos="900"/>
              </w:tabs>
              <w:contextualSpacing/>
              <w:jc w:val="center"/>
              <w:rPr>
                <w:b/>
                <w:i/>
              </w:rPr>
            </w:pPr>
            <w:r w:rsidRPr="00D00F63">
              <w:rPr>
                <w:b/>
                <w:i/>
              </w:rPr>
              <w:t>5 588,4</w:t>
            </w:r>
          </w:p>
        </w:tc>
        <w:tc>
          <w:tcPr>
            <w:tcW w:w="1321" w:type="dxa"/>
            <w:shd w:val="clear" w:color="auto" w:fill="auto"/>
            <w:vAlign w:val="center"/>
          </w:tcPr>
          <w:p w:rsidR="0024047C" w:rsidRPr="00D00F63" w:rsidRDefault="0024047C" w:rsidP="00D00F63">
            <w:pPr>
              <w:tabs>
                <w:tab w:val="left" w:pos="720"/>
                <w:tab w:val="left" w:pos="900"/>
              </w:tabs>
              <w:contextualSpacing/>
              <w:jc w:val="center"/>
              <w:rPr>
                <w:b/>
                <w:i/>
              </w:rPr>
            </w:pPr>
            <w:r w:rsidRPr="00D00F63">
              <w:rPr>
                <w:b/>
                <w:i/>
              </w:rPr>
              <w:t>(+)185,7</w:t>
            </w:r>
          </w:p>
        </w:tc>
        <w:tc>
          <w:tcPr>
            <w:tcW w:w="1127" w:type="dxa"/>
            <w:shd w:val="clear" w:color="auto" w:fill="auto"/>
            <w:vAlign w:val="center"/>
          </w:tcPr>
          <w:p w:rsidR="0024047C" w:rsidRPr="00D00F63" w:rsidRDefault="0024047C" w:rsidP="00D00F63">
            <w:pPr>
              <w:tabs>
                <w:tab w:val="left" w:pos="720"/>
                <w:tab w:val="left" w:pos="900"/>
              </w:tabs>
              <w:contextualSpacing/>
              <w:jc w:val="center"/>
              <w:rPr>
                <w:b/>
                <w:i/>
              </w:rPr>
            </w:pPr>
            <w:r w:rsidRPr="00D00F63">
              <w:rPr>
                <w:b/>
                <w:i/>
              </w:rPr>
              <w:t>5 812,8</w:t>
            </w:r>
          </w:p>
        </w:tc>
        <w:tc>
          <w:tcPr>
            <w:tcW w:w="1214" w:type="dxa"/>
            <w:shd w:val="clear" w:color="auto" w:fill="auto"/>
            <w:vAlign w:val="center"/>
          </w:tcPr>
          <w:p w:rsidR="0024047C" w:rsidRPr="00D00F63" w:rsidRDefault="0024047C" w:rsidP="00D00F63">
            <w:pPr>
              <w:tabs>
                <w:tab w:val="left" w:pos="720"/>
                <w:tab w:val="left" w:pos="900"/>
              </w:tabs>
              <w:contextualSpacing/>
              <w:jc w:val="center"/>
              <w:rPr>
                <w:b/>
                <w:i/>
              </w:rPr>
            </w:pPr>
            <w:r w:rsidRPr="00D00F63">
              <w:rPr>
                <w:b/>
                <w:i/>
              </w:rPr>
              <w:t>(+)224,4</w:t>
            </w:r>
          </w:p>
        </w:tc>
      </w:tr>
    </w:tbl>
    <w:p w:rsidR="0024047C" w:rsidRPr="00D00F63" w:rsidRDefault="0024047C" w:rsidP="00D00F63">
      <w:pPr>
        <w:tabs>
          <w:tab w:val="left" w:pos="720"/>
          <w:tab w:val="left" w:pos="900"/>
        </w:tabs>
        <w:ind w:firstLine="709"/>
        <w:contextualSpacing/>
        <w:jc w:val="both"/>
        <w:rPr>
          <w:b/>
        </w:rPr>
      </w:pPr>
    </w:p>
    <w:p w:rsidR="0024047C" w:rsidRPr="00D00F63" w:rsidRDefault="0024047C" w:rsidP="00D00F63">
      <w:pPr>
        <w:tabs>
          <w:tab w:val="left" w:pos="720"/>
          <w:tab w:val="left" w:pos="900"/>
        </w:tabs>
        <w:ind w:firstLine="709"/>
        <w:contextualSpacing/>
        <w:jc w:val="center"/>
        <w:rPr>
          <w:b/>
        </w:rPr>
      </w:pPr>
      <w:r w:rsidRPr="00D00F63">
        <w:rPr>
          <w:b/>
        </w:rPr>
        <w:t>0100 «ОБЩЕГОСУДАРСТВЕННЫЕ ВОПРОСЫ»</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1260"/>
        </w:tabs>
        <w:ind w:firstLine="709"/>
        <w:contextualSpacing/>
        <w:jc w:val="both"/>
      </w:pPr>
      <w:r w:rsidRPr="00D00F63">
        <w:rPr>
          <w:b/>
        </w:rPr>
        <w:t>По разделу 0100 «Общегосударственные вопросы»</w:t>
      </w:r>
      <w:r w:rsidRPr="00D00F63">
        <w:t xml:space="preserve"> запланированы расходы на выплаты по оплате труда руководителя Контрольно-счетной палаты города Апатиты, расходы на обеспечение функций руководителя Контрольно-счетной палаты города Апатиты, на выплаты по оплате труда и на обеспечение функций специалистов Контрольно-счетной палаты города Апатиты,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 на 2022 год в сумме 5 402,7 тыс. рублей, что на 177,1 тыс. рублей больше, чем ожидаемое исполнение в 2021 году (5 225,6 тыс. рублей). На 2023 год расходы запланированы в сумме 5 588,4 тыс. рублей, на 2024 год - в сумме 5 812,8 тыс. рублей.</w:t>
      </w:r>
    </w:p>
    <w:p w:rsidR="0024047C" w:rsidRPr="00D00F63" w:rsidRDefault="0024047C" w:rsidP="00D00F63">
      <w:pPr>
        <w:tabs>
          <w:tab w:val="left" w:pos="1260"/>
        </w:tabs>
        <w:ind w:firstLine="709"/>
        <w:contextualSpacing/>
        <w:jc w:val="both"/>
      </w:pPr>
      <w:r w:rsidRPr="00D00F63">
        <w:t>Ассигнования на оплату труда сотрудников Контрольно-счетной палаты запланированы с учетом индексации расходов на оплату труда с 1 октября 2022 года на 4%, с 1 октября 2023 года на 4%, и с 1 октября 2024 года на 4 %,  в том числе:</w:t>
      </w:r>
    </w:p>
    <w:p w:rsidR="0024047C" w:rsidRPr="00D00F63" w:rsidRDefault="0024047C" w:rsidP="00D00F63">
      <w:pPr>
        <w:tabs>
          <w:tab w:val="left" w:pos="1260"/>
        </w:tabs>
        <w:ind w:firstLine="709"/>
        <w:contextualSpacing/>
        <w:jc w:val="both"/>
      </w:pPr>
      <w:r w:rsidRPr="00D00F63">
        <w:t xml:space="preserve">- расходы на выплаты по оплате труда руководителя Контрольно-счетной палаты города Апатиты запланированы в соответствии с </w:t>
      </w:r>
      <w:r w:rsidR="009256D5">
        <w:t>р</w:t>
      </w:r>
      <w:r w:rsidRPr="00D00F63">
        <w:t xml:space="preserve">ешением Совета депутатов города Апатиты от 29.04.2014 № 918 «Об оплате труда лиц, замещающих муниципальные </w:t>
      </w:r>
      <w:r w:rsidRPr="00D00F63">
        <w:lastRenderedPageBreak/>
        <w:t>должности в муниципальном образовании город Апатиты с подведомственной территорией Мурманской области» (с изменениями, внесенными решениями Совета депутатов города Апатиты от 26.12.2017 № 576, от 29.10.2019 № 18, от 14.05.2020 № 120, от 06.10.2020 № 186, от 28.09.2021 № 348), на 2022 год в сумме 1 719,6 тыс. рублей, что на 11,9 тыс. рублей меньше, чем ожидаемое исполнение 2021 года (1 731,5 тыс. рублей) в связи с выплатой денежной компенсации за неиспользованный отпуск при увольнении в 2021 году, на 2023 год расходы на оплату труда запланированы в сумме 1 787,3 тыс. рублей,  на 2024 год - в сумме 1 857,6 тыс. рублей.</w:t>
      </w:r>
    </w:p>
    <w:p w:rsidR="0024047C" w:rsidRPr="00D00F63" w:rsidRDefault="0024047C" w:rsidP="00D00F63">
      <w:pPr>
        <w:tabs>
          <w:tab w:val="left" w:pos="1260"/>
        </w:tabs>
        <w:ind w:firstLine="709"/>
        <w:contextualSpacing/>
        <w:jc w:val="both"/>
      </w:pPr>
      <w:r w:rsidRPr="00D00F63">
        <w:t>Расходы на обеспечение функций руководителя Контрольно-счетной палаты муниципального образования и его заместителей на 2022 год в сумме 7,5 тыс. рублей, что на 3,0 тыс. рублей больше, чем ожидаемое исполнение в 2021 году (4,5 тыс. рублей). Увеличение расходов связано с необходимостью прохождения дистанционного повышения квалификации. На 2023 и 2024 годы данные расходы не запланированы.</w:t>
      </w:r>
    </w:p>
    <w:p w:rsidR="0024047C" w:rsidRPr="00D00F63" w:rsidRDefault="0024047C" w:rsidP="00D00F63">
      <w:pPr>
        <w:tabs>
          <w:tab w:val="left" w:pos="1260"/>
        </w:tabs>
        <w:ind w:firstLine="709"/>
        <w:contextualSpacing/>
        <w:jc w:val="both"/>
      </w:pPr>
      <w:r w:rsidRPr="00D00F63">
        <w:t>Расходы на выплаты по оплате труда специалистов Контрольно-счетной палаты города Апатиты запланированы в соответствии с  Решением Совета депутатов города Апатиты от 29.04.2014 № 918 «Об оплате труда лиц, замещающих муниципальные должности в муниципальном образовании город Апатиты с подведомственной территорией Мурманской области» (с изменениями, внесенными решениями Совета депутатов города Апатиты от 26.12.2017 № 576, от 29.10.2019 № 18, от 14.05.2020 № 120, от 06.10.2020 № 186, от 28.09.2021 № 348), положением об оплате труда муниципальных служащих муниципального образования город Апатиты с подведомственной территорией Мурманской области, утвержденным решением Совета депутатов города Апатиты от 27.10.2009 № 687 (с изменениями, внесенными решениями Совета депутатов города Апатиты от 26.04.2011 № 280, от 05.12.2012 № 668, от 26.04.2013 № 762, от 27.09.2013 № 803, от 29.04.2014 № 919, от 23.12.2014 № 55, от 28.04.2015 № 121, от 31.05.2016 № 306, от 22.11.2016 № 410, 26.12.2017 № 577, от 29.10.2019 № 19, от 06.10.2020 № 187), на 2022 год в сумме 3 610,3 тыс. рублей, что на 287,7 тыс. рублей больше, чем ожидаемое исполнение в 2021 году (3 322,6 тыс. рублей), на 2023 год расходы на оплату труда запланированы в сумме 3 752,5 тыс. рублей,  на 2024 год - в сумме 3900,4 тыс. рублей.</w:t>
      </w:r>
    </w:p>
    <w:p w:rsidR="0024047C" w:rsidRPr="00D00F63" w:rsidRDefault="0024047C" w:rsidP="00D00F63">
      <w:pPr>
        <w:tabs>
          <w:tab w:val="left" w:pos="1260"/>
        </w:tabs>
        <w:ind w:firstLine="709"/>
        <w:contextualSpacing/>
        <w:jc w:val="both"/>
      </w:pPr>
      <w:r w:rsidRPr="00D00F63">
        <w:t>Расходы на обеспечение функций специалистов Контрольно-счетной палаты города Апатиты на 2022 год запланированы в сумме 15,3 тыс. рублей, что на 11,3 тыс. рублей меньше, чем ожидаемое исполнение в 2021 году (26,6 тыс. рублей). Уменьшение расходов связано с отсутствием необходимости прохождения ежегодной диспансеризации руководителем и аудиторами Контрольно-счетной палаты г.Апатиты. На 2023-2024 годы расходы запланированы в сумме 4,8 тыс. рублей ежегодно.</w:t>
      </w:r>
    </w:p>
    <w:p w:rsidR="0024047C" w:rsidRDefault="0024047C" w:rsidP="00D00F63">
      <w:pPr>
        <w:tabs>
          <w:tab w:val="left" w:pos="1260"/>
        </w:tabs>
        <w:ind w:firstLine="709"/>
        <w:contextualSpacing/>
        <w:jc w:val="both"/>
      </w:pPr>
      <w:r w:rsidRPr="00D00F63">
        <w:t>Расходы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 на 2022 год запланированы в сумме 50,0 тыс. рублей, что на 90,4 тыс. рублей меньше, чем ожидаемое исполнение в 2021 году (140,4 тыс. рублей). На 2023 год расходы запланированы в сумме 43,8 тыс. рублей, на 2024 год - в сумме 50,0 тыс. рублей.</w:t>
      </w:r>
    </w:p>
    <w:p w:rsidR="009256D5" w:rsidRPr="00D00F63" w:rsidRDefault="009256D5" w:rsidP="00D00F63">
      <w:pPr>
        <w:tabs>
          <w:tab w:val="left" w:pos="1260"/>
        </w:tabs>
        <w:ind w:firstLine="709"/>
        <w:contextualSpacing/>
        <w:jc w:val="both"/>
      </w:pPr>
    </w:p>
    <w:p w:rsidR="0024047C" w:rsidRPr="00D00F63" w:rsidRDefault="0024047C" w:rsidP="00D00F63">
      <w:pPr>
        <w:tabs>
          <w:tab w:val="left" w:pos="0"/>
          <w:tab w:val="left" w:pos="900"/>
        </w:tabs>
        <w:contextualSpacing/>
        <w:jc w:val="center"/>
        <w:rPr>
          <w:b/>
        </w:rPr>
      </w:pPr>
      <w:r w:rsidRPr="00D00F63">
        <w:rPr>
          <w:b/>
        </w:rPr>
        <w:t>УПРАВЛЕНИЕ ОБРАЗОВАНИЯ АДМИНИСТРАЦИИ ГОРОДА АПАТИТЫ МУРМАНСКОЙ ОБЛАСТИ</w:t>
      </w:r>
    </w:p>
    <w:p w:rsidR="0024047C" w:rsidRPr="00D00F63" w:rsidRDefault="0024047C" w:rsidP="00D00F63">
      <w:pPr>
        <w:tabs>
          <w:tab w:val="left" w:pos="0"/>
          <w:tab w:val="left" w:pos="900"/>
        </w:tabs>
        <w:ind w:firstLine="720"/>
        <w:contextualSpacing/>
        <w:jc w:val="center"/>
        <w:rPr>
          <w:b/>
        </w:rPr>
      </w:pPr>
    </w:p>
    <w:p w:rsidR="0024047C" w:rsidRPr="00D00F63" w:rsidRDefault="0024047C" w:rsidP="00D00F63">
      <w:pPr>
        <w:tabs>
          <w:tab w:val="left" w:pos="720"/>
          <w:tab w:val="left" w:pos="900"/>
        </w:tabs>
        <w:ind w:firstLine="709"/>
        <w:contextualSpacing/>
        <w:jc w:val="both"/>
      </w:pPr>
      <w:r w:rsidRPr="00D00F63">
        <w:t>Расходы по главному распорядителю средств городского бюджета запланированы: на 2022 год в сумме 1 765 157,9 тыс. рублей, на 2023 год в сумме 1 771 253,1 тыс. рублей, на 2024 год в сумме 1 817 179,3 тыс. рублей  и характеризуются следующими параметрами:</w:t>
      </w:r>
    </w:p>
    <w:p w:rsidR="0024047C" w:rsidRPr="00D00F63" w:rsidRDefault="0024047C" w:rsidP="00D00F63">
      <w:pPr>
        <w:tabs>
          <w:tab w:val="left" w:pos="720"/>
          <w:tab w:val="left" w:pos="900"/>
        </w:tabs>
        <w:ind w:firstLine="709"/>
        <w:contextualSpacing/>
        <w:jc w:val="both"/>
      </w:pPr>
      <w:r w:rsidRPr="00D00F63">
        <w:t>- в разрезе муниципальных программ города Апатиты:</w:t>
      </w:r>
    </w:p>
    <w:p w:rsidR="0024047C" w:rsidRPr="00D00F63" w:rsidRDefault="0024047C" w:rsidP="00AE2556">
      <w:pPr>
        <w:tabs>
          <w:tab w:val="left" w:pos="720"/>
          <w:tab w:val="left" w:pos="900"/>
        </w:tabs>
        <w:ind w:firstLine="709"/>
        <w:contextualSpacing/>
        <w:jc w:val="right"/>
      </w:pPr>
      <w:r w:rsidRPr="00D00F63">
        <w:t>тыс. руб</w:t>
      </w:r>
      <w:r w:rsidR="00BE12DD">
        <w:t>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5"/>
        <w:gridCol w:w="1413"/>
        <w:gridCol w:w="1399"/>
        <w:gridCol w:w="1418"/>
        <w:gridCol w:w="1417"/>
      </w:tblGrid>
      <w:tr w:rsidR="00D00F63" w:rsidRPr="00D00F63" w:rsidTr="00AE2556">
        <w:trPr>
          <w:trHeight w:val="700"/>
          <w:tblHeader/>
        </w:trPr>
        <w:tc>
          <w:tcPr>
            <w:tcW w:w="3675"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lastRenderedPageBreak/>
              <w:t>Наименование муниципальной программы и (или) непрограммной деятельности</w:t>
            </w:r>
          </w:p>
        </w:tc>
        <w:tc>
          <w:tcPr>
            <w:tcW w:w="1413"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2021 год</w:t>
            </w:r>
          </w:p>
        </w:tc>
        <w:tc>
          <w:tcPr>
            <w:tcW w:w="1399"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2022 год</w:t>
            </w:r>
          </w:p>
        </w:tc>
        <w:tc>
          <w:tcPr>
            <w:tcW w:w="1418"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2023 год</w:t>
            </w:r>
          </w:p>
        </w:tc>
        <w:tc>
          <w:tcPr>
            <w:tcW w:w="141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2024 год</w:t>
            </w:r>
          </w:p>
        </w:tc>
      </w:tr>
      <w:tr w:rsidR="00D00F63" w:rsidRPr="00D00F63" w:rsidTr="00AE2556">
        <w:trPr>
          <w:tblHeader/>
        </w:trPr>
        <w:tc>
          <w:tcPr>
            <w:tcW w:w="3675"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w:t>
            </w:r>
          </w:p>
        </w:tc>
        <w:tc>
          <w:tcPr>
            <w:tcW w:w="1413"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w:t>
            </w:r>
          </w:p>
        </w:tc>
        <w:tc>
          <w:tcPr>
            <w:tcW w:w="139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w:t>
            </w:r>
          </w:p>
        </w:tc>
        <w:tc>
          <w:tcPr>
            <w:tcW w:w="1418"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4</w:t>
            </w:r>
          </w:p>
        </w:tc>
        <w:tc>
          <w:tcPr>
            <w:tcW w:w="1417"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w:t>
            </w:r>
          </w:p>
        </w:tc>
      </w:tr>
      <w:tr w:rsidR="00D00F63" w:rsidRPr="00D00F63" w:rsidTr="00AE2556">
        <w:tc>
          <w:tcPr>
            <w:tcW w:w="3675" w:type="dxa"/>
            <w:shd w:val="clear" w:color="auto" w:fill="auto"/>
          </w:tcPr>
          <w:p w:rsidR="0024047C" w:rsidRPr="00D00F63" w:rsidRDefault="0024047C" w:rsidP="00D00F63">
            <w:pPr>
              <w:tabs>
                <w:tab w:val="left" w:pos="720"/>
                <w:tab w:val="left" w:pos="900"/>
              </w:tabs>
              <w:contextualSpacing/>
            </w:pPr>
            <w:r w:rsidRPr="00D00F63">
              <w:t>Муниципальная программа «Развитие образования»</w:t>
            </w:r>
          </w:p>
        </w:tc>
        <w:tc>
          <w:tcPr>
            <w:tcW w:w="1413" w:type="dxa"/>
            <w:shd w:val="clear" w:color="auto" w:fill="auto"/>
            <w:vAlign w:val="center"/>
          </w:tcPr>
          <w:p w:rsidR="0024047C" w:rsidRPr="00D00F63" w:rsidRDefault="0024047C" w:rsidP="00D00F63">
            <w:pPr>
              <w:tabs>
                <w:tab w:val="left" w:pos="720"/>
                <w:tab w:val="left" w:pos="900"/>
              </w:tabs>
              <w:contextualSpacing/>
              <w:jc w:val="center"/>
            </w:pPr>
            <w:r w:rsidRPr="00D00F63">
              <w:t>1 746 017,1</w:t>
            </w:r>
          </w:p>
        </w:tc>
        <w:tc>
          <w:tcPr>
            <w:tcW w:w="1399" w:type="dxa"/>
            <w:shd w:val="clear" w:color="auto" w:fill="auto"/>
            <w:vAlign w:val="center"/>
          </w:tcPr>
          <w:p w:rsidR="0024047C" w:rsidRPr="00D00F63" w:rsidRDefault="0024047C" w:rsidP="00D00F63">
            <w:pPr>
              <w:tabs>
                <w:tab w:val="left" w:pos="720"/>
                <w:tab w:val="left" w:pos="900"/>
              </w:tabs>
              <w:contextualSpacing/>
              <w:jc w:val="center"/>
            </w:pPr>
            <w:r w:rsidRPr="00D00F63">
              <w:t>1 764 867,0</w:t>
            </w:r>
          </w:p>
        </w:tc>
        <w:tc>
          <w:tcPr>
            <w:tcW w:w="1418" w:type="dxa"/>
            <w:shd w:val="clear" w:color="auto" w:fill="auto"/>
            <w:vAlign w:val="center"/>
          </w:tcPr>
          <w:p w:rsidR="0024047C" w:rsidRPr="00D00F63" w:rsidRDefault="0024047C" w:rsidP="00D00F63">
            <w:pPr>
              <w:tabs>
                <w:tab w:val="left" w:pos="720"/>
                <w:tab w:val="left" w:pos="900"/>
              </w:tabs>
              <w:contextualSpacing/>
              <w:jc w:val="center"/>
            </w:pPr>
            <w:r w:rsidRPr="00D00F63">
              <w:t>1 770 962,2</w:t>
            </w:r>
          </w:p>
        </w:tc>
        <w:tc>
          <w:tcPr>
            <w:tcW w:w="1417" w:type="dxa"/>
            <w:shd w:val="clear" w:color="auto" w:fill="auto"/>
            <w:vAlign w:val="center"/>
          </w:tcPr>
          <w:p w:rsidR="0024047C" w:rsidRPr="00D00F63" w:rsidRDefault="0024047C" w:rsidP="00D00F63">
            <w:pPr>
              <w:tabs>
                <w:tab w:val="left" w:pos="720"/>
                <w:tab w:val="left" w:pos="900"/>
              </w:tabs>
              <w:contextualSpacing/>
              <w:jc w:val="center"/>
            </w:pPr>
            <w:r w:rsidRPr="00D00F63">
              <w:t>1 816 888,4</w:t>
            </w:r>
          </w:p>
        </w:tc>
      </w:tr>
      <w:tr w:rsidR="00D00F63" w:rsidRPr="00D00F63" w:rsidTr="00AE2556">
        <w:tc>
          <w:tcPr>
            <w:tcW w:w="3675" w:type="dxa"/>
            <w:shd w:val="clear" w:color="auto" w:fill="auto"/>
          </w:tcPr>
          <w:p w:rsidR="0024047C" w:rsidRPr="00D00F63" w:rsidRDefault="0024047C" w:rsidP="00D00F63">
            <w:pPr>
              <w:tabs>
                <w:tab w:val="left" w:pos="720"/>
                <w:tab w:val="left" w:pos="900"/>
              </w:tabs>
              <w:contextualSpacing/>
            </w:pPr>
            <w:r w:rsidRPr="00D00F63">
              <w:t>Муниципальная программа «Развитие культуры и молодежной политики, сохранение культурного наследия города»</w:t>
            </w:r>
          </w:p>
        </w:tc>
        <w:tc>
          <w:tcPr>
            <w:tcW w:w="1413" w:type="dxa"/>
            <w:shd w:val="clear" w:color="auto" w:fill="auto"/>
            <w:vAlign w:val="center"/>
          </w:tcPr>
          <w:p w:rsidR="0024047C" w:rsidRPr="00D00F63" w:rsidRDefault="0024047C" w:rsidP="00D00F63">
            <w:pPr>
              <w:tabs>
                <w:tab w:val="left" w:pos="720"/>
                <w:tab w:val="left" w:pos="900"/>
              </w:tabs>
              <w:contextualSpacing/>
              <w:jc w:val="center"/>
            </w:pPr>
            <w:r w:rsidRPr="00D00F63">
              <w:t>279,8</w:t>
            </w:r>
          </w:p>
        </w:tc>
        <w:tc>
          <w:tcPr>
            <w:tcW w:w="1399" w:type="dxa"/>
            <w:shd w:val="clear" w:color="auto" w:fill="auto"/>
            <w:vAlign w:val="center"/>
          </w:tcPr>
          <w:p w:rsidR="0024047C" w:rsidRPr="00D00F63" w:rsidRDefault="0024047C" w:rsidP="00D00F63">
            <w:pPr>
              <w:tabs>
                <w:tab w:val="left" w:pos="720"/>
                <w:tab w:val="left" w:pos="900"/>
              </w:tabs>
              <w:contextualSpacing/>
              <w:jc w:val="center"/>
            </w:pPr>
            <w:r w:rsidRPr="00D00F63">
              <w:t>290,9</w:t>
            </w:r>
          </w:p>
        </w:tc>
        <w:tc>
          <w:tcPr>
            <w:tcW w:w="1418" w:type="dxa"/>
            <w:shd w:val="clear" w:color="auto" w:fill="auto"/>
            <w:vAlign w:val="center"/>
          </w:tcPr>
          <w:p w:rsidR="0024047C" w:rsidRPr="00D00F63" w:rsidRDefault="0024047C" w:rsidP="00D00F63">
            <w:pPr>
              <w:tabs>
                <w:tab w:val="left" w:pos="720"/>
                <w:tab w:val="left" w:pos="900"/>
              </w:tabs>
              <w:contextualSpacing/>
              <w:jc w:val="center"/>
            </w:pPr>
            <w:r w:rsidRPr="00D00F63">
              <w:t>290,9</w:t>
            </w:r>
          </w:p>
        </w:tc>
        <w:tc>
          <w:tcPr>
            <w:tcW w:w="1417" w:type="dxa"/>
            <w:shd w:val="clear" w:color="auto" w:fill="auto"/>
            <w:vAlign w:val="center"/>
          </w:tcPr>
          <w:p w:rsidR="0024047C" w:rsidRPr="00D00F63" w:rsidRDefault="0024047C" w:rsidP="00D00F63">
            <w:pPr>
              <w:tabs>
                <w:tab w:val="left" w:pos="720"/>
                <w:tab w:val="left" w:pos="900"/>
              </w:tabs>
              <w:contextualSpacing/>
              <w:jc w:val="center"/>
            </w:pPr>
            <w:r w:rsidRPr="00D00F63">
              <w:t>290,9</w:t>
            </w:r>
          </w:p>
        </w:tc>
      </w:tr>
      <w:tr w:rsidR="00D00F63" w:rsidRPr="00D00F63" w:rsidTr="00AE2556">
        <w:tc>
          <w:tcPr>
            <w:tcW w:w="3675" w:type="dxa"/>
            <w:shd w:val="clear" w:color="auto" w:fill="auto"/>
          </w:tcPr>
          <w:p w:rsidR="0024047C" w:rsidRPr="00D00F63" w:rsidRDefault="0024047C" w:rsidP="00D00F63">
            <w:pPr>
              <w:tabs>
                <w:tab w:val="left" w:pos="720"/>
                <w:tab w:val="left" w:pos="900"/>
              </w:tabs>
              <w:contextualSpacing/>
            </w:pPr>
            <w:r w:rsidRPr="00D00F63">
              <w:t>Муниципальная программа «Охрана окружающей среды»</w:t>
            </w:r>
          </w:p>
        </w:tc>
        <w:tc>
          <w:tcPr>
            <w:tcW w:w="1413" w:type="dxa"/>
            <w:shd w:val="clear" w:color="auto" w:fill="auto"/>
            <w:vAlign w:val="center"/>
          </w:tcPr>
          <w:p w:rsidR="0024047C" w:rsidRPr="00D00F63" w:rsidRDefault="0024047C" w:rsidP="00D00F63">
            <w:pPr>
              <w:tabs>
                <w:tab w:val="left" w:pos="720"/>
                <w:tab w:val="left" w:pos="900"/>
              </w:tabs>
              <w:contextualSpacing/>
              <w:jc w:val="center"/>
            </w:pPr>
            <w:r w:rsidRPr="00D00F63">
              <w:t>894,0</w:t>
            </w:r>
          </w:p>
        </w:tc>
        <w:tc>
          <w:tcPr>
            <w:tcW w:w="1399"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c>
          <w:tcPr>
            <w:tcW w:w="1418"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c>
          <w:tcPr>
            <w:tcW w:w="1417"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r>
      <w:tr w:rsidR="00D00F63" w:rsidRPr="00D00F63" w:rsidTr="00AE2556">
        <w:tc>
          <w:tcPr>
            <w:tcW w:w="3675" w:type="dxa"/>
            <w:shd w:val="clear" w:color="auto" w:fill="auto"/>
          </w:tcPr>
          <w:p w:rsidR="0024047C" w:rsidRPr="00D00F63" w:rsidRDefault="0024047C" w:rsidP="00D00F63">
            <w:pPr>
              <w:tabs>
                <w:tab w:val="left" w:pos="720"/>
                <w:tab w:val="left" w:pos="900"/>
              </w:tabs>
              <w:contextualSpacing/>
            </w:pPr>
            <w:r w:rsidRPr="00D00F63">
              <w:t>Муниципальная программа «Развитие транспортной системы»</w:t>
            </w:r>
          </w:p>
        </w:tc>
        <w:tc>
          <w:tcPr>
            <w:tcW w:w="1413" w:type="dxa"/>
            <w:shd w:val="clear" w:color="auto" w:fill="auto"/>
            <w:vAlign w:val="center"/>
          </w:tcPr>
          <w:p w:rsidR="0024047C" w:rsidRPr="00D00F63" w:rsidRDefault="0024047C" w:rsidP="00D00F63">
            <w:pPr>
              <w:tabs>
                <w:tab w:val="left" w:pos="720"/>
                <w:tab w:val="left" w:pos="900"/>
              </w:tabs>
              <w:contextualSpacing/>
              <w:jc w:val="center"/>
            </w:pPr>
            <w:r w:rsidRPr="00D00F63">
              <w:t>63,3</w:t>
            </w:r>
          </w:p>
        </w:tc>
        <w:tc>
          <w:tcPr>
            <w:tcW w:w="1399"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c>
          <w:tcPr>
            <w:tcW w:w="1418"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c>
          <w:tcPr>
            <w:tcW w:w="1417"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r>
      <w:tr w:rsidR="00D00F63" w:rsidRPr="00D00F63" w:rsidTr="00AE2556">
        <w:tc>
          <w:tcPr>
            <w:tcW w:w="3675" w:type="dxa"/>
            <w:shd w:val="clear" w:color="auto" w:fill="auto"/>
          </w:tcPr>
          <w:p w:rsidR="0024047C" w:rsidRPr="00D00F63" w:rsidRDefault="0024047C" w:rsidP="00D00F63">
            <w:pPr>
              <w:tabs>
                <w:tab w:val="left" w:pos="720"/>
                <w:tab w:val="left" w:pos="900"/>
              </w:tabs>
              <w:contextualSpacing/>
            </w:pPr>
            <w:r w:rsidRPr="00D00F63">
              <w:t>Непрограммные мероприятия</w:t>
            </w:r>
          </w:p>
        </w:tc>
        <w:tc>
          <w:tcPr>
            <w:tcW w:w="1413" w:type="dxa"/>
            <w:shd w:val="clear" w:color="auto" w:fill="auto"/>
            <w:vAlign w:val="center"/>
          </w:tcPr>
          <w:p w:rsidR="0024047C" w:rsidRPr="00D00F63" w:rsidRDefault="0024047C" w:rsidP="00D00F63">
            <w:pPr>
              <w:tabs>
                <w:tab w:val="left" w:pos="720"/>
                <w:tab w:val="left" w:pos="900"/>
              </w:tabs>
              <w:contextualSpacing/>
              <w:jc w:val="center"/>
            </w:pPr>
            <w:r w:rsidRPr="00D00F63">
              <w:t>473,8</w:t>
            </w:r>
          </w:p>
        </w:tc>
        <w:tc>
          <w:tcPr>
            <w:tcW w:w="1399"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c>
          <w:tcPr>
            <w:tcW w:w="1418"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c>
          <w:tcPr>
            <w:tcW w:w="1417"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r>
      <w:tr w:rsidR="00D00F63" w:rsidRPr="00D00F63" w:rsidTr="00AE2556">
        <w:tc>
          <w:tcPr>
            <w:tcW w:w="3675" w:type="dxa"/>
            <w:shd w:val="clear" w:color="auto" w:fill="auto"/>
          </w:tcPr>
          <w:p w:rsidR="0024047C" w:rsidRPr="00D00F63" w:rsidRDefault="0024047C" w:rsidP="00D00F63">
            <w:pPr>
              <w:tabs>
                <w:tab w:val="left" w:pos="720"/>
                <w:tab w:val="left" w:pos="900"/>
              </w:tabs>
              <w:contextualSpacing/>
              <w:rPr>
                <w:b/>
              </w:rPr>
            </w:pPr>
            <w:r w:rsidRPr="00D00F63">
              <w:rPr>
                <w:b/>
              </w:rPr>
              <w:t>Всего расходов</w:t>
            </w:r>
          </w:p>
        </w:tc>
        <w:tc>
          <w:tcPr>
            <w:tcW w:w="1413"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1 747 728,0</w:t>
            </w:r>
          </w:p>
        </w:tc>
        <w:tc>
          <w:tcPr>
            <w:tcW w:w="1399"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1 765 157,9</w:t>
            </w:r>
          </w:p>
        </w:tc>
        <w:tc>
          <w:tcPr>
            <w:tcW w:w="1418"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1 771 253,1</w:t>
            </w:r>
          </w:p>
        </w:tc>
        <w:tc>
          <w:tcPr>
            <w:tcW w:w="141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1 817 179,3</w:t>
            </w:r>
          </w:p>
        </w:tc>
      </w:tr>
      <w:tr w:rsidR="0024047C" w:rsidRPr="00D00F63" w:rsidTr="00AE2556">
        <w:tc>
          <w:tcPr>
            <w:tcW w:w="3675" w:type="dxa"/>
            <w:shd w:val="clear" w:color="auto" w:fill="auto"/>
          </w:tcPr>
          <w:p w:rsidR="0024047C" w:rsidRPr="00D00F63" w:rsidRDefault="0024047C" w:rsidP="00D00F63">
            <w:pPr>
              <w:tabs>
                <w:tab w:val="left" w:pos="720"/>
                <w:tab w:val="left" w:pos="900"/>
              </w:tabs>
              <w:contextualSpacing/>
              <w:rPr>
                <w:i/>
              </w:rPr>
            </w:pPr>
            <w:r w:rsidRPr="00D00F63">
              <w:rPr>
                <w:i/>
              </w:rPr>
              <w:t>В том числе за счет средств областного бюджета</w:t>
            </w:r>
          </w:p>
        </w:tc>
        <w:tc>
          <w:tcPr>
            <w:tcW w:w="1413" w:type="dxa"/>
            <w:shd w:val="clear" w:color="auto" w:fill="auto"/>
            <w:vAlign w:val="center"/>
          </w:tcPr>
          <w:p w:rsidR="0024047C" w:rsidRPr="00D00F63" w:rsidRDefault="0024047C" w:rsidP="00D00F63">
            <w:pPr>
              <w:tabs>
                <w:tab w:val="left" w:pos="720"/>
                <w:tab w:val="left" w:pos="900"/>
              </w:tabs>
              <w:contextualSpacing/>
              <w:jc w:val="center"/>
              <w:rPr>
                <w:i/>
              </w:rPr>
            </w:pPr>
            <w:r w:rsidRPr="00D00F63">
              <w:rPr>
                <w:i/>
              </w:rPr>
              <w:t>1 262 838,8</w:t>
            </w:r>
          </w:p>
        </w:tc>
        <w:tc>
          <w:tcPr>
            <w:tcW w:w="1399" w:type="dxa"/>
            <w:shd w:val="clear" w:color="auto" w:fill="auto"/>
            <w:vAlign w:val="center"/>
          </w:tcPr>
          <w:p w:rsidR="0024047C" w:rsidRPr="00D00F63" w:rsidRDefault="0024047C" w:rsidP="00D00F63">
            <w:pPr>
              <w:tabs>
                <w:tab w:val="left" w:pos="720"/>
                <w:tab w:val="left" w:pos="900"/>
              </w:tabs>
              <w:contextualSpacing/>
              <w:jc w:val="center"/>
              <w:rPr>
                <w:i/>
              </w:rPr>
            </w:pPr>
            <w:r w:rsidRPr="00D00F63">
              <w:rPr>
                <w:i/>
              </w:rPr>
              <w:t>1 302 024,0</w:t>
            </w:r>
          </w:p>
        </w:tc>
        <w:tc>
          <w:tcPr>
            <w:tcW w:w="1418" w:type="dxa"/>
            <w:shd w:val="clear" w:color="auto" w:fill="auto"/>
            <w:vAlign w:val="center"/>
          </w:tcPr>
          <w:p w:rsidR="0024047C" w:rsidRPr="00D00F63" w:rsidRDefault="0024047C" w:rsidP="00D00F63">
            <w:pPr>
              <w:tabs>
                <w:tab w:val="left" w:pos="720"/>
                <w:tab w:val="left" w:pos="900"/>
              </w:tabs>
              <w:contextualSpacing/>
              <w:jc w:val="center"/>
              <w:rPr>
                <w:i/>
              </w:rPr>
            </w:pPr>
            <w:r w:rsidRPr="00D00F63">
              <w:rPr>
                <w:i/>
              </w:rPr>
              <w:t>1 313 246,8</w:t>
            </w:r>
          </w:p>
        </w:tc>
        <w:tc>
          <w:tcPr>
            <w:tcW w:w="1417" w:type="dxa"/>
            <w:shd w:val="clear" w:color="auto" w:fill="auto"/>
            <w:vAlign w:val="center"/>
          </w:tcPr>
          <w:p w:rsidR="0024047C" w:rsidRPr="00D00F63" w:rsidRDefault="0024047C" w:rsidP="00D00F63">
            <w:pPr>
              <w:tabs>
                <w:tab w:val="left" w:pos="720"/>
                <w:tab w:val="left" w:pos="900"/>
              </w:tabs>
              <w:contextualSpacing/>
              <w:jc w:val="center"/>
              <w:rPr>
                <w:i/>
              </w:rPr>
            </w:pPr>
            <w:r w:rsidRPr="00D00F63">
              <w:rPr>
                <w:i/>
              </w:rPr>
              <w:t>1 344 416,7</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 по разделам классификации расходов городского бюджета:</w:t>
      </w:r>
    </w:p>
    <w:p w:rsidR="0024047C" w:rsidRPr="00D00F63" w:rsidRDefault="0024047C" w:rsidP="00AE2556">
      <w:pPr>
        <w:tabs>
          <w:tab w:val="left" w:pos="720"/>
          <w:tab w:val="left" w:pos="900"/>
        </w:tabs>
        <w:ind w:firstLine="709"/>
        <w:contextualSpacing/>
        <w:jc w:val="right"/>
      </w:pPr>
      <w:r w:rsidRPr="00D00F63">
        <w:t>тыс. руб</w:t>
      </w:r>
      <w:r w:rsidR="00AE2556">
        <w:t>лей</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134"/>
        <w:gridCol w:w="1276"/>
        <w:gridCol w:w="1134"/>
        <w:gridCol w:w="1276"/>
        <w:gridCol w:w="1275"/>
        <w:gridCol w:w="1276"/>
      </w:tblGrid>
      <w:tr w:rsidR="00D00F63" w:rsidRPr="00D00F63" w:rsidTr="00AE2556">
        <w:tc>
          <w:tcPr>
            <w:tcW w:w="851"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Раздел</w:t>
            </w:r>
          </w:p>
        </w:tc>
        <w:tc>
          <w:tcPr>
            <w:tcW w:w="1134" w:type="dxa"/>
            <w:shd w:val="clear" w:color="auto" w:fill="auto"/>
            <w:vAlign w:val="center"/>
          </w:tcPr>
          <w:p w:rsidR="0024047C" w:rsidRPr="00D00F63" w:rsidRDefault="0024047C" w:rsidP="00D00F63">
            <w:pPr>
              <w:tabs>
                <w:tab w:val="left" w:pos="720"/>
                <w:tab w:val="left" w:pos="900"/>
              </w:tabs>
              <w:ind w:left="34" w:hanging="34"/>
              <w:contextualSpacing/>
              <w:jc w:val="center"/>
              <w:rPr>
                <w:b/>
                <w:sz w:val="18"/>
                <w:szCs w:val="18"/>
              </w:rPr>
            </w:pPr>
            <w:r w:rsidRPr="00D00F63">
              <w:rPr>
                <w:b/>
                <w:sz w:val="18"/>
                <w:szCs w:val="18"/>
              </w:rPr>
              <w:t>2021 год</w:t>
            </w:r>
          </w:p>
        </w:tc>
        <w:tc>
          <w:tcPr>
            <w:tcW w:w="1134"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2022 год</w:t>
            </w:r>
          </w:p>
        </w:tc>
        <w:tc>
          <w:tcPr>
            <w:tcW w:w="1276"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Отклонение от 2021 года</w:t>
            </w:r>
          </w:p>
        </w:tc>
        <w:tc>
          <w:tcPr>
            <w:tcW w:w="1134"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2023 год</w:t>
            </w:r>
          </w:p>
        </w:tc>
        <w:tc>
          <w:tcPr>
            <w:tcW w:w="1276"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Отклонение от 2022 года</w:t>
            </w:r>
          </w:p>
        </w:tc>
        <w:tc>
          <w:tcPr>
            <w:tcW w:w="1275"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2024 год</w:t>
            </w:r>
          </w:p>
        </w:tc>
        <w:tc>
          <w:tcPr>
            <w:tcW w:w="1276"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Отклонение от 2023 года</w:t>
            </w:r>
          </w:p>
        </w:tc>
      </w:tr>
      <w:tr w:rsidR="00D00F63" w:rsidRPr="00D00F63" w:rsidTr="00AE2556">
        <w:tc>
          <w:tcPr>
            <w:tcW w:w="851"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0100</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13,4</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0,0</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13,4</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0,0</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0,0</w:t>
            </w:r>
          </w:p>
        </w:tc>
        <w:tc>
          <w:tcPr>
            <w:tcW w:w="1275"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0,0</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0,0</w:t>
            </w:r>
          </w:p>
        </w:tc>
      </w:tr>
      <w:tr w:rsidR="00D00F63" w:rsidRPr="00D00F63" w:rsidTr="00AE2556">
        <w:tc>
          <w:tcPr>
            <w:tcW w:w="851"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0700</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1 725 540,9</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1 744 035,7</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18 494,8</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1 750 130,9</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6 095,2</w:t>
            </w:r>
          </w:p>
        </w:tc>
        <w:tc>
          <w:tcPr>
            <w:tcW w:w="1275"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1 796 057,1</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45 926,2</w:t>
            </w:r>
          </w:p>
        </w:tc>
      </w:tr>
      <w:tr w:rsidR="00D00F63" w:rsidRPr="00D00F63" w:rsidTr="00AE2556">
        <w:tc>
          <w:tcPr>
            <w:tcW w:w="851"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1000</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22 173,7</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21 122,2</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1 051,5</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21 122,2</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0,0</w:t>
            </w:r>
          </w:p>
        </w:tc>
        <w:tc>
          <w:tcPr>
            <w:tcW w:w="1275"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21 122,2</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0,0</w:t>
            </w:r>
          </w:p>
        </w:tc>
      </w:tr>
      <w:tr w:rsidR="00D00F63" w:rsidRPr="00D00F63" w:rsidTr="00AE2556">
        <w:tc>
          <w:tcPr>
            <w:tcW w:w="851"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Всего</w:t>
            </w:r>
          </w:p>
        </w:tc>
        <w:tc>
          <w:tcPr>
            <w:tcW w:w="1134"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1 747 728,0</w:t>
            </w:r>
          </w:p>
        </w:tc>
        <w:tc>
          <w:tcPr>
            <w:tcW w:w="1134"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1 765 157,9</w:t>
            </w:r>
          </w:p>
        </w:tc>
        <w:tc>
          <w:tcPr>
            <w:tcW w:w="1276"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 17 429,9</w:t>
            </w:r>
          </w:p>
        </w:tc>
        <w:tc>
          <w:tcPr>
            <w:tcW w:w="1134"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1 771 253,1</w:t>
            </w:r>
          </w:p>
        </w:tc>
        <w:tc>
          <w:tcPr>
            <w:tcW w:w="1276"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 6 095,2</w:t>
            </w:r>
          </w:p>
        </w:tc>
        <w:tc>
          <w:tcPr>
            <w:tcW w:w="1275"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1 817 179,3</w:t>
            </w:r>
          </w:p>
        </w:tc>
        <w:tc>
          <w:tcPr>
            <w:tcW w:w="1276"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 45 926,2</w:t>
            </w:r>
          </w:p>
        </w:tc>
      </w:tr>
    </w:tbl>
    <w:p w:rsidR="0024047C" w:rsidRPr="00D00F63" w:rsidRDefault="0024047C" w:rsidP="00D00F63">
      <w:pPr>
        <w:tabs>
          <w:tab w:val="left" w:pos="720"/>
          <w:tab w:val="left" w:pos="900"/>
        </w:tabs>
        <w:contextualSpacing/>
        <w:jc w:val="center"/>
        <w:rPr>
          <w:b/>
        </w:rPr>
      </w:pPr>
    </w:p>
    <w:p w:rsidR="0024047C" w:rsidRPr="00D00F63" w:rsidRDefault="0024047C" w:rsidP="00D00F63">
      <w:pPr>
        <w:tabs>
          <w:tab w:val="left" w:pos="720"/>
          <w:tab w:val="left" w:pos="900"/>
        </w:tabs>
        <w:contextualSpacing/>
        <w:jc w:val="center"/>
        <w:rPr>
          <w:b/>
        </w:rPr>
      </w:pPr>
      <w:r w:rsidRPr="00D00F63">
        <w:rPr>
          <w:b/>
        </w:rPr>
        <w:t>0100 «ОБЩЕГОСУДАРСТВЕННЫЕ ВОПРОСЫ»</w:t>
      </w:r>
    </w:p>
    <w:p w:rsidR="0024047C" w:rsidRPr="00D00F63" w:rsidRDefault="0024047C" w:rsidP="00D00F63">
      <w:pPr>
        <w:tabs>
          <w:tab w:val="left" w:pos="720"/>
          <w:tab w:val="left" w:pos="900"/>
        </w:tabs>
        <w:ind w:firstLine="709"/>
        <w:contextualSpacing/>
        <w:jc w:val="both"/>
        <w:rPr>
          <w:b/>
        </w:rPr>
      </w:pPr>
    </w:p>
    <w:p w:rsidR="0024047C" w:rsidRPr="00D00F63" w:rsidRDefault="0024047C" w:rsidP="0029722D">
      <w:pPr>
        <w:autoSpaceDE w:val="0"/>
        <w:autoSpaceDN w:val="0"/>
        <w:adjustRightInd w:val="0"/>
        <w:ind w:firstLine="708"/>
        <w:jc w:val="both"/>
      </w:pPr>
      <w:r w:rsidRPr="00D00F63">
        <w:rPr>
          <w:b/>
        </w:rPr>
        <w:t>По разделу 0100 «Общегосударственные вопросы»</w:t>
      </w:r>
      <w:r w:rsidRPr="00D00F63">
        <w:t xml:space="preserve"> расходы не запланированы. В 2021 году утверждены ассигнования в сумме 13,4 тыс. рублей на компенсацию расходов, связанных с выездом сотрудников учреждений, подведомственных Управлению образования, из районов Крайнего Севера в соответствии с постановлением Администрации города Апатиты от 04.07.2016 № 849 «Об утверждении </w:t>
      </w:r>
      <w:hyperlink r:id="rId10" w:history="1">
        <w:r w:rsidRPr="00D00F63">
          <w:t>Положения</w:t>
        </w:r>
      </w:hyperlink>
      <w:r w:rsidRPr="00D00F63">
        <w:t xml:space="preserve"> о компенсации расходов, связанных с переездом, лицам, заключившим трудовые договоры о работе в органах местного самоуправления и муниципальных учреждениях города Апатиты, и работникам указанных органов и учреждений».</w:t>
      </w:r>
    </w:p>
    <w:p w:rsidR="0024047C" w:rsidRPr="00D00F63" w:rsidRDefault="0024047C" w:rsidP="00D00F63">
      <w:pPr>
        <w:tabs>
          <w:tab w:val="left" w:pos="720"/>
          <w:tab w:val="left" w:pos="900"/>
        </w:tabs>
        <w:ind w:firstLine="709"/>
        <w:contextualSpacing/>
        <w:jc w:val="center"/>
        <w:rPr>
          <w:b/>
          <w:caps/>
        </w:rPr>
      </w:pPr>
    </w:p>
    <w:p w:rsidR="0024047C" w:rsidRPr="00D00F63" w:rsidRDefault="0024047C" w:rsidP="00D00F63">
      <w:pPr>
        <w:tabs>
          <w:tab w:val="left" w:pos="720"/>
          <w:tab w:val="left" w:pos="900"/>
        </w:tabs>
        <w:ind w:firstLine="709"/>
        <w:contextualSpacing/>
        <w:jc w:val="center"/>
        <w:rPr>
          <w:b/>
          <w:caps/>
        </w:rPr>
      </w:pPr>
      <w:r w:rsidRPr="00D00F63">
        <w:rPr>
          <w:b/>
          <w:caps/>
        </w:rPr>
        <w:t>0700 «Образование»</w:t>
      </w:r>
    </w:p>
    <w:p w:rsidR="0024047C" w:rsidRPr="00D00F63" w:rsidRDefault="0024047C" w:rsidP="00D00F63">
      <w:pPr>
        <w:tabs>
          <w:tab w:val="left" w:pos="720"/>
          <w:tab w:val="left" w:pos="900"/>
        </w:tabs>
        <w:ind w:firstLine="709"/>
        <w:contextualSpacing/>
        <w:jc w:val="center"/>
        <w:rPr>
          <w:b/>
          <w:caps/>
        </w:rPr>
      </w:pPr>
    </w:p>
    <w:p w:rsidR="0024047C" w:rsidRPr="00D00F63" w:rsidRDefault="0024047C" w:rsidP="00D00F63">
      <w:pPr>
        <w:autoSpaceDE w:val="0"/>
        <w:autoSpaceDN w:val="0"/>
        <w:adjustRightInd w:val="0"/>
        <w:ind w:firstLine="540"/>
        <w:jc w:val="both"/>
      </w:pPr>
      <w:r w:rsidRPr="00D00F63">
        <w:rPr>
          <w:b/>
        </w:rPr>
        <w:t>По разделу 0700 «Образование»</w:t>
      </w:r>
      <w:r w:rsidRPr="00D00F63">
        <w:t xml:space="preserve"> запланированы расходы на обеспечение деятельности муниципальных дошкольных образовательных учреждений, общеобразовательных учреждений, учреждений дополнительного образования детей и прочих учреждений, подведомственных Управлению образования Администрации города Апатиты (МБУ ЦБ-1, МБУ КХЭО), в соответствии с Порядками расчета нормативных затрат на оказание муниципальных услуг (выполнение работ) муниципальными бюджетными и автономными общеобразовательными учреждениями, подведомственными Управлению образования Администрации города Апатиты Мурманской области, Порядками расчета нормативных затрат на оказание муниципальных услуг (выполнение работ) муниципальными бюджетными и </w:t>
      </w:r>
      <w:r w:rsidRPr="00D00F63">
        <w:lastRenderedPageBreak/>
        <w:t>автономными дошкольными образовательными учреждениями, подведомственными Управлению образования Администрации города Апатиты Мурманской области, Порядками расчета нормативных затрат на оказание муниципальных услуг (выполнение работ) муниципальными бюджетными и автономными учреждениями дополнительного образования детей, подведомственными Управлению образования Администрации города Апатиты Мурманской области, Порядками расчета нормативных затрат на оказание муниципальных услуг (выполнение работ) прочими муниципальными бюджетными и автономными учреждениями, подведомственными Управлению образования Администрации города Апатиты Мурманской области, утвержденными приказом Управления образования Администрации города Апатиты от 20.11.2015 № 197-5/о (в ред. приказов от 10.10.2016 № 165-8/о, от 12.10.2017 № 182-3/о, от 07.05.2018 № 80-2/о), решением Совета депутатов города Апатиты «Об утверждении Нормативов предельной численности и расходов на оплату труда работников централизованных бухгалтерий города Апатиты» от 30.10.2012 № 625 (</w:t>
      </w:r>
      <w:r w:rsidRPr="00D00F63">
        <w:rPr>
          <w:szCs w:val="26"/>
        </w:rPr>
        <w:t>с изменениями, внесенными решениями Совета депутатов города Апатиты от 29.01.2013 № 713, от 27.09.2013 № 797, от 26.11.2013 № 845, от 28.01.2014 № 891, от 24.06.2014 № 953, от 29.09.2015 № 179, от 27.12.2016 № 426, от 28.11.2017 № 559).</w:t>
      </w:r>
    </w:p>
    <w:p w:rsidR="0024047C" w:rsidRPr="00D00F63" w:rsidRDefault="0024047C" w:rsidP="00D00F63">
      <w:pPr>
        <w:tabs>
          <w:tab w:val="left" w:pos="720"/>
          <w:tab w:val="left" w:pos="900"/>
        </w:tabs>
        <w:ind w:firstLine="709"/>
        <w:contextualSpacing/>
        <w:jc w:val="both"/>
      </w:pPr>
      <w:r w:rsidRPr="00D00F63">
        <w:t>Бюджетные ассигнования на 2022 год запланированы в сумме 1 744 035,7 тыс. рублей, что на 18 494,8 тыс. рублей больше, чем ожидаемое исполнение в 2021 году (1 725 540,9 тыс. рублей), на 2023 год в сумме 1 750 130,9 тыс. рублей, на 2024 год в сумме  1 796 057,1 тыс. рублей.</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Увеличение уровня расходов в 2022-2024 годах по сравнению с ожидаемым исполнением в 2021 году обусловлено рядом общих факторов:</w:t>
      </w:r>
    </w:p>
    <w:p w:rsidR="0024047C" w:rsidRPr="00D00F63" w:rsidRDefault="0024047C" w:rsidP="00D00F63">
      <w:pPr>
        <w:tabs>
          <w:tab w:val="left" w:pos="720"/>
          <w:tab w:val="left" w:pos="900"/>
        </w:tabs>
        <w:ind w:firstLine="709"/>
        <w:contextualSpacing/>
        <w:jc w:val="both"/>
      </w:pPr>
      <w:r w:rsidRPr="00D00F63">
        <w:t>- увеличением бюджетных ассигнований на оплату труда категорий работников, повышение размера оплаты труда которых осуществляется в соответствии с указом Президента РФ от 07.05.2012 № 597;</w:t>
      </w:r>
    </w:p>
    <w:p w:rsidR="0024047C" w:rsidRPr="009256D5" w:rsidRDefault="0024047C" w:rsidP="00D00F63">
      <w:pPr>
        <w:tabs>
          <w:tab w:val="left" w:pos="720"/>
          <w:tab w:val="left" w:pos="900"/>
        </w:tabs>
        <w:ind w:firstLine="709"/>
        <w:contextualSpacing/>
        <w:jc w:val="both"/>
        <w:rPr>
          <w:color w:val="FF0000"/>
        </w:rPr>
      </w:pPr>
      <w:r w:rsidRPr="00D00F63">
        <w:t>- индексацией расходов на оплату труда категорий работников, на которые не распространяется действие указа Президента Российской Федерации от 07.05.2012 № 597 с 01.10.2022 на 4,0 %, с 01.10.2023 на 4,0 %, с 01.10.2024 на 4,0 %;</w:t>
      </w:r>
    </w:p>
    <w:p w:rsidR="0024047C" w:rsidRPr="00D00F63" w:rsidRDefault="0024047C" w:rsidP="00D00F63">
      <w:pPr>
        <w:tabs>
          <w:tab w:val="left" w:pos="720"/>
          <w:tab w:val="left" w:pos="900"/>
        </w:tabs>
        <w:ind w:firstLine="709"/>
        <w:contextualSpacing/>
        <w:jc w:val="both"/>
      </w:pPr>
      <w:r w:rsidRPr="00D00F63">
        <w:t xml:space="preserve">- </w:t>
      </w:r>
      <w:r w:rsidRPr="00D00F63">
        <w:tab/>
        <w:t>индексацией расходов на оплату коммунальных услуг с 01.01.2022 на 3,9 %, с 01.01.2023 на 3,9 %, с 01.01.2024 на 3,9 %;</w:t>
      </w:r>
    </w:p>
    <w:p w:rsidR="0024047C" w:rsidRPr="00D00F63" w:rsidRDefault="0024047C" w:rsidP="00D00F63">
      <w:pPr>
        <w:tabs>
          <w:tab w:val="left" w:pos="720"/>
          <w:tab w:val="left" w:pos="900"/>
        </w:tabs>
        <w:ind w:firstLine="709"/>
        <w:contextualSpacing/>
        <w:jc w:val="both"/>
      </w:pPr>
      <w:r w:rsidRPr="00D00F63">
        <w:t>- увеличением расходов на 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 в связи с ростом численности обучающихся на 37 чел.</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contextualSpacing/>
        <w:jc w:val="both"/>
        <w:rPr>
          <w:b/>
          <w:i/>
        </w:rPr>
      </w:pPr>
      <w:r w:rsidRPr="00D00F63">
        <w:tab/>
      </w:r>
      <w:r w:rsidRPr="00D00F63">
        <w:rPr>
          <w:b/>
          <w:i/>
        </w:rPr>
        <w:t>1) Расходы на выполнение муниципального задания</w:t>
      </w:r>
    </w:p>
    <w:p w:rsidR="0024047C" w:rsidRPr="00D00F63" w:rsidRDefault="0024047C" w:rsidP="00D00F63">
      <w:pPr>
        <w:tabs>
          <w:tab w:val="left" w:pos="720"/>
          <w:tab w:val="left" w:pos="900"/>
        </w:tabs>
        <w:contextualSpacing/>
        <w:jc w:val="right"/>
      </w:pPr>
      <w:r w:rsidRPr="00D00F63">
        <w:t>тыс. рублей</w:t>
      </w:r>
    </w:p>
    <w:tbl>
      <w:tblPr>
        <w:tblStyle w:val="12"/>
        <w:tblW w:w="0" w:type="auto"/>
        <w:tblInd w:w="108" w:type="dxa"/>
        <w:tblLook w:val="04A0" w:firstRow="1" w:lastRow="0" w:firstColumn="1" w:lastColumn="0" w:noHBand="0" w:noVBand="1"/>
      </w:tblPr>
      <w:tblGrid>
        <w:gridCol w:w="977"/>
        <w:gridCol w:w="1020"/>
        <w:gridCol w:w="1066"/>
        <w:gridCol w:w="1020"/>
        <w:gridCol w:w="1066"/>
        <w:gridCol w:w="1020"/>
        <w:gridCol w:w="1066"/>
        <w:gridCol w:w="1020"/>
        <w:gridCol w:w="1066"/>
      </w:tblGrid>
      <w:tr w:rsidR="00D00F63" w:rsidRPr="00D00F63" w:rsidTr="0029722D">
        <w:tc>
          <w:tcPr>
            <w:tcW w:w="953" w:type="dxa"/>
            <w:vMerge w:val="restart"/>
            <w:shd w:val="clear" w:color="auto" w:fill="auto"/>
          </w:tcPr>
          <w:p w:rsidR="0024047C" w:rsidRPr="0029722D" w:rsidRDefault="0024047C" w:rsidP="00D00F63">
            <w:pPr>
              <w:tabs>
                <w:tab w:val="left" w:pos="720"/>
                <w:tab w:val="left" w:pos="900"/>
              </w:tabs>
              <w:contextualSpacing/>
              <w:jc w:val="center"/>
              <w:rPr>
                <w:b/>
                <w:sz w:val="20"/>
                <w:szCs w:val="20"/>
              </w:rPr>
            </w:pPr>
            <w:r w:rsidRPr="0029722D">
              <w:rPr>
                <w:b/>
                <w:sz w:val="20"/>
                <w:szCs w:val="20"/>
              </w:rPr>
              <w:t>Разделы</w:t>
            </w:r>
          </w:p>
        </w:tc>
        <w:tc>
          <w:tcPr>
            <w:tcW w:w="2092" w:type="dxa"/>
            <w:gridSpan w:val="2"/>
            <w:shd w:val="clear" w:color="auto" w:fill="auto"/>
          </w:tcPr>
          <w:p w:rsidR="0024047C" w:rsidRPr="0029722D" w:rsidRDefault="0024047C" w:rsidP="00D00F63">
            <w:pPr>
              <w:tabs>
                <w:tab w:val="left" w:pos="720"/>
                <w:tab w:val="left" w:pos="900"/>
              </w:tabs>
              <w:contextualSpacing/>
              <w:jc w:val="center"/>
              <w:rPr>
                <w:b/>
                <w:sz w:val="22"/>
                <w:szCs w:val="22"/>
              </w:rPr>
            </w:pPr>
            <w:r w:rsidRPr="0029722D">
              <w:rPr>
                <w:b/>
                <w:sz w:val="22"/>
                <w:szCs w:val="22"/>
              </w:rPr>
              <w:t>2021 год</w:t>
            </w:r>
          </w:p>
        </w:tc>
        <w:tc>
          <w:tcPr>
            <w:tcW w:w="2092" w:type="dxa"/>
            <w:gridSpan w:val="2"/>
            <w:shd w:val="clear" w:color="auto" w:fill="auto"/>
          </w:tcPr>
          <w:p w:rsidR="0024047C" w:rsidRPr="0029722D" w:rsidRDefault="0024047C" w:rsidP="00D00F63">
            <w:pPr>
              <w:jc w:val="center"/>
              <w:rPr>
                <w:sz w:val="22"/>
                <w:szCs w:val="22"/>
              </w:rPr>
            </w:pPr>
            <w:r w:rsidRPr="0029722D">
              <w:rPr>
                <w:b/>
                <w:sz w:val="22"/>
                <w:szCs w:val="22"/>
              </w:rPr>
              <w:t>2022 год</w:t>
            </w:r>
          </w:p>
        </w:tc>
        <w:tc>
          <w:tcPr>
            <w:tcW w:w="2092" w:type="dxa"/>
            <w:gridSpan w:val="2"/>
            <w:shd w:val="clear" w:color="auto" w:fill="auto"/>
          </w:tcPr>
          <w:p w:rsidR="0024047C" w:rsidRPr="0029722D" w:rsidRDefault="0024047C" w:rsidP="00D00F63">
            <w:pPr>
              <w:jc w:val="center"/>
              <w:rPr>
                <w:sz w:val="22"/>
                <w:szCs w:val="22"/>
              </w:rPr>
            </w:pPr>
            <w:r w:rsidRPr="0029722D">
              <w:rPr>
                <w:b/>
                <w:sz w:val="22"/>
                <w:szCs w:val="22"/>
              </w:rPr>
              <w:t>2023 год</w:t>
            </w:r>
          </w:p>
        </w:tc>
        <w:tc>
          <w:tcPr>
            <w:tcW w:w="2092" w:type="dxa"/>
            <w:gridSpan w:val="2"/>
            <w:shd w:val="clear" w:color="auto" w:fill="auto"/>
          </w:tcPr>
          <w:p w:rsidR="0024047C" w:rsidRPr="0029722D" w:rsidRDefault="0024047C" w:rsidP="00D00F63">
            <w:pPr>
              <w:jc w:val="center"/>
              <w:rPr>
                <w:sz w:val="22"/>
                <w:szCs w:val="22"/>
              </w:rPr>
            </w:pPr>
            <w:r w:rsidRPr="0029722D">
              <w:rPr>
                <w:b/>
                <w:sz w:val="22"/>
                <w:szCs w:val="22"/>
              </w:rPr>
              <w:t>2024 год</w:t>
            </w:r>
          </w:p>
        </w:tc>
      </w:tr>
      <w:tr w:rsidR="00D00F63" w:rsidRPr="00D00F63" w:rsidTr="0029722D">
        <w:tc>
          <w:tcPr>
            <w:tcW w:w="953" w:type="dxa"/>
            <w:vMerge/>
            <w:shd w:val="clear" w:color="auto" w:fill="auto"/>
          </w:tcPr>
          <w:p w:rsidR="0024047C" w:rsidRPr="00D00F63" w:rsidRDefault="0024047C" w:rsidP="00D00F63">
            <w:pPr>
              <w:tabs>
                <w:tab w:val="left" w:pos="720"/>
                <w:tab w:val="left" w:pos="900"/>
              </w:tabs>
              <w:contextualSpacing/>
              <w:jc w:val="both"/>
            </w:pPr>
          </w:p>
        </w:tc>
        <w:tc>
          <w:tcPr>
            <w:tcW w:w="1026" w:type="dxa"/>
            <w:shd w:val="clear" w:color="auto" w:fill="auto"/>
          </w:tcPr>
          <w:p w:rsidR="0024047C" w:rsidRPr="0029722D" w:rsidRDefault="0024047C" w:rsidP="00D00F63">
            <w:pPr>
              <w:tabs>
                <w:tab w:val="left" w:pos="720"/>
                <w:tab w:val="left" w:pos="900"/>
              </w:tabs>
              <w:contextualSpacing/>
              <w:jc w:val="center"/>
              <w:rPr>
                <w:b/>
                <w:sz w:val="22"/>
                <w:szCs w:val="22"/>
              </w:rPr>
            </w:pPr>
            <w:r w:rsidRPr="0029722D">
              <w:rPr>
                <w:b/>
                <w:sz w:val="22"/>
                <w:szCs w:val="22"/>
              </w:rPr>
              <w:t>м/б</w:t>
            </w:r>
          </w:p>
        </w:tc>
        <w:tc>
          <w:tcPr>
            <w:tcW w:w="1066" w:type="dxa"/>
            <w:shd w:val="clear" w:color="auto" w:fill="auto"/>
          </w:tcPr>
          <w:p w:rsidR="0024047C" w:rsidRPr="0029722D" w:rsidRDefault="0024047C" w:rsidP="00D00F63">
            <w:pPr>
              <w:tabs>
                <w:tab w:val="left" w:pos="720"/>
                <w:tab w:val="left" w:pos="900"/>
              </w:tabs>
              <w:contextualSpacing/>
              <w:jc w:val="center"/>
              <w:rPr>
                <w:b/>
                <w:sz w:val="22"/>
                <w:szCs w:val="22"/>
              </w:rPr>
            </w:pPr>
            <w:r w:rsidRPr="0029722D">
              <w:rPr>
                <w:b/>
                <w:sz w:val="22"/>
                <w:szCs w:val="22"/>
              </w:rPr>
              <w:t>МБТ</w:t>
            </w:r>
          </w:p>
        </w:tc>
        <w:tc>
          <w:tcPr>
            <w:tcW w:w="1026" w:type="dxa"/>
            <w:shd w:val="clear" w:color="auto" w:fill="auto"/>
          </w:tcPr>
          <w:p w:rsidR="0024047C" w:rsidRPr="0029722D" w:rsidRDefault="0024047C" w:rsidP="00D00F63">
            <w:pPr>
              <w:tabs>
                <w:tab w:val="left" w:pos="720"/>
                <w:tab w:val="left" w:pos="900"/>
              </w:tabs>
              <w:contextualSpacing/>
              <w:jc w:val="center"/>
              <w:rPr>
                <w:b/>
                <w:sz w:val="22"/>
                <w:szCs w:val="22"/>
              </w:rPr>
            </w:pPr>
            <w:r w:rsidRPr="0029722D">
              <w:rPr>
                <w:b/>
                <w:sz w:val="22"/>
                <w:szCs w:val="22"/>
              </w:rPr>
              <w:t>м/б</w:t>
            </w:r>
          </w:p>
        </w:tc>
        <w:tc>
          <w:tcPr>
            <w:tcW w:w="1066" w:type="dxa"/>
            <w:shd w:val="clear" w:color="auto" w:fill="auto"/>
          </w:tcPr>
          <w:p w:rsidR="0024047C" w:rsidRPr="0029722D" w:rsidRDefault="0024047C" w:rsidP="00D00F63">
            <w:pPr>
              <w:tabs>
                <w:tab w:val="left" w:pos="720"/>
                <w:tab w:val="left" w:pos="900"/>
              </w:tabs>
              <w:contextualSpacing/>
              <w:jc w:val="center"/>
              <w:rPr>
                <w:b/>
                <w:sz w:val="22"/>
                <w:szCs w:val="22"/>
              </w:rPr>
            </w:pPr>
            <w:r w:rsidRPr="0029722D">
              <w:rPr>
                <w:b/>
                <w:sz w:val="22"/>
                <w:szCs w:val="22"/>
              </w:rPr>
              <w:t>МБТ</w:t>
            </w:r>
          </w:p>
        </w:tc>
        <w:tc>
          <w:tcPr>
            <w:tcW w:w="1026" w:type="dxa"/>
            <w:shd w:val="clear" w:color="auto" w:fill="auto"/>
          </w:tcPr>
          <w:p w:rsidR="0024047C" w:rsidRPr="0029722D" w:rsidRDefault="0024047C" w:rsidP="00D00F63">
            <w:pPr>
              <w:tabs>
                <w:tab w:val="left" w:pos="720"/>
                <w:tab w:val="left" w:pos="900"/>
              </w:tabs>
              <w:contextualSpacing/>
              <w:jc w:val="center"/>
              <w:rPr>
                <w:b/>
                <w:sz w:val="22"/>
                <w:szCs w:val="22"/>
              </w:rPr>
            </w:pPr>
            <w:r w:rsidRPr="0029722D">
              <w:rPr>
                <w:b/>
                <w:sz w:val="22"/>
                <w:szCs w:val="22"/>
              </w:rPr>
              <w:t>м/б</w:t>
            </w:r>
          </w:p>
        </w:tc>
        <w:tc>
          <w:tcPr>
            <w:tcW w:w="1066" w:type="dxa"/>
            <w:shd w:val="clear" w:color="auto" w:fill="auto"/>
          </w:tcPr>
          <w:p w:rsidR="0024047C" w:rsidRPr="0029722D" w:rsidRDefault="0024047C" w:rsidP="00D00F63">
            <w:pPr>
              <w:tabs>
                <w:tab w:val="left" w:pos="720"/>
                <w:tab w:val="left" w:pos="900"/>
              </w:tabs>
              <w:contextualSpacing/>
              <w:jc w:val="center"/>
              <w:rPr>
                <w:b/>
                <w:sz w:val="22"/>
                <w:szCs w:val="22"/>
              </w:rPr>
            </w:pPr>
            <w:r w:rsidRPr="0029722D">
              <w:rPr>
                <w:b/>
                <w:sz w:val="22"/>
                <w:szCs w:val="22"/>
              </w:rPr>
              <w:t>МБТ</w:t>
            </w:r>
          </w:p>
        </w:tc>
        <w:tc>
          <w:tcPr>
            <w:tcW w:w="1026" w:type="dxa"/>
            <w:shd w:val="clear" w:color="auto" w:fill="auto"/>
          </w:tcPr>
          <w:p w:rsidR="0024047C" w:rsidRPr="0029722D" w:rsidRDefault="0024047C" w:rsidP="00D00F63">
            <w:pPr>
              <w:tabs>
                <w:tab w:val="left" w:pos="720"/>
                <w:tab w:val="left" w:pos="900"/>
              </w:tabs>
              <w:contextualSpacing/>
              <w:jc w:val="center"/>
              <w:rPr>
                <w:b/>
                <w:sz w:val="22"/>
                <w:szCs w:val="22"/>
              </w:rPr>
            </w:pPr>
            <w:r w:rsidRPr="0029722D">
              <w:rPr>
                <w:b/>
                <w:sz w:val="22"/>
                <w:szCs w:val="22"/>
              </w:rPr>
              <w:t>м/б</w:t>
            </w:r>
          </w:p>
        </w:tc>
        <w:tc>
          <w:tcPr>
            <w:tcW w:w="1066" w:type="dxa"/>
            <w:shd w:val="clear" w:color="auto" w:fill="auto"/>
          </w:tcPr>
          <w:p w:rsidR="0024047C" w:rsidRPr="0029722D" w:rsidRDefault="0024047C" w:rsidP="00D00F63">
            <w:pPr>
              <w:tabs>
                <w:tab w:val="left" w:pos="720"/>
                <w:tab w:val="left" w:pos="900"/>
              </w:tabs>
              <w:contextualSpacing/>
              <w:jc w:val="center"/>
              <w:rPr>
                <w:b/>
                <w:sz w:val="22"/>
                <w:szCs w:val="22"/>
              </w:rPr>
            </w:pPr>
            <w:r w:rsidRPr="0029722D">
              <w:rPr>
                <w:b/>
                <w:sz w:val="22"/>
                <w:szCs w:val="22"/>
              </w:rPr>
              <w:t>МБТ</w:t>
            </w:r>
          </w:p>
        </w:tc>
      </w:tr>
      <w:tr w:rsidR="00D00F63" w:rsidRPr="00D00F63" w:rsidTr="0029722D">
        <w:trPr>
          <w:trHeight w:val="360"/>
        </w:trPr>
        <w:tc>
          <w:tcPr>
            <w:tcW w:w="953" w:type="dxa"/>
            <w:vMerge w:val="restart"/>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ДОУ 0701</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229 376,1</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525 906,0</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207 605,5</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559 624,3</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213 136,4</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566 057,3</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221 130,5</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575 868,7</w:t>
            </w:r>
          </w:p>
        </w:tc>
      </w:tr>
      <w:tr w:rsidR="00D00F63" w:rsidRPr="00D00F63" w:rsidTr="0029722D">
        <w:trPr>
          <w:trHeight w:val="422"/>
        </w:trPr>
        <w:tc>
          <w:tcPr>
            <w:tcW w:w="953" w:type="dxa"/>
            <w:vMerge/>
            <w:shd w:val="clear" w:color="auto" w:fill="auto"/>
            <w:vAlign w:val="center"/>
          </w:tcPr>
          <w:p w:rsidR="0024047C" w:rsidRPr="00D00F63" w:rsidRDefault="0024047C" w:rsidP="00D00F63">
            <w:pPr>
              <w:tabs>
                <w:tab w:val="left" w:pos="720"/>
                <w:tab w:val="left" w:pos="900"/>
              </w:tabs>
              <w:contextualSpacing/>
              <w:jc w:val="center"/>
              <w:rPr>
                <w:b/>
                <w:sz w:val="20"/>
                <w:szCs w:val="20"/>
              </w:rPr>
            </w:pP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755 282,1</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767 229,8</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779 193,7</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796 999,2</w:t>
            </w:r>
          </w:p>
        </w:tc>
      </w:tr>
      <w:tr w:rsidR="00D00F63" w:rsidRPr="00D00F63" w:rsidTr="0029722D">
        <w:trPr>
          <w:trHeight w:val="427"/>
        </w:trPr>
        <w:tc>
          <w:tcPr>
            <w:tcW w:w="953" w:type="dxa"/>
            <w:vMerge w:val="restart"/>
            <w:shd w:val="clear" w:color="auto" w:fill="auto"/>
            <w:vAlign w:val="center"/>
          </w:tcPr>
          <w:p w:rsidR="0024047C" w:rsidRPr="00D00F63" w:rsidRDefault="0024047C" w:rsidP="00D00F63">
            <w:pPr>
              <w:tabs>
                <w:tab w:val="left" w:pos="720"/>
                <w:tab w:val="left" w:pos="900"/>
              </w:tabs>
              <w:contextualSpacing/>
              <w:jc w:val="center"/>
              <w:rPr>
                <w:b/>
              </w:rPr>
            </w:pPr>
            <w:r w:rsidRPr="00D00F63">
              <w:rPr>
                <w:b/>
                <w:sz w:val="20"/>
                <w:szCs w:val="20"/>
              </w:rPr>
              <w:t>СОШ 0702</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74 691,8</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697 793,6</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75 554,6</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712 552,4</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77 214,4</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722 645,6</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78 839,2</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744 025,7</w:t>
            </w:r>
          </w:p>
        </w:tc>
      </w:tr>
      <w:tr w:rsidR="00D00F63" w:rsidRPr="00D00F63" w:rsidTr="0029722D">
        <w:trPr>
          <w:trHeight w:val="363"/>
        </w:trPr>
        <w:tc>
          <w:tcPr>
            <w:tcW w:w="953" w:type="dxa"/>
            <w:vMerge/>
            <w:shd w:val="clear" w:color="auto" w:fill="auto"/>
            <w:vAlign w:val="center"/>
          </w:tcPr>
          <w:p w:rsidR="0024047C" w:rsidRPr="00D00F63" w:rsidRDefault="0024047C" w:rsidP="00D00F63">
            <w:pPr>
              <w:tabs>
                <w:tab w:val="left" w:pos="720"/>
                <w:tab w:val="left" w:pos="900"/>
              </w:tabs>
              <w:contextualSpacing/>
              <w:jc w:val="center"/>
              <w:rPr>
                <w:b/>
                <w:sz w:val="20"/>
                <w:szCs w:val="20"/>
              </w:rPr>
            </w:pP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772 485,4</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788 107,0</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799 860,0</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822 864,9</w:t>
            </w:r>
          </w:p>
        </w:tc>
      </w:tr>
      <w:tr w:rsidR="00D00F63" w:rsidRPr="00D00F63" w:rsidTr="0029722D">
        <w:trPr>
          <w:trHeight w:val="468"/>
        </w:trPr>
        <w:tc>
          <w:tcPr>
            <w:tcW w:w="953" w:type="dxa"/>
            <w:vMerge w:val="restart"/>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ДДТ</w:t>
            </w:r>
          </w:p>
          <w:p w:rsidR="0024047C" w:rsidRPr="00D00F63" w:rsidRDefault="0024047C" w:rsidP="00D00F63">
            <w:pPr>
              <w:tabs>
                <w:tab w:val="left" w:pos="720"/>
                <w:tab w:val="left" w:pos="900"/>
              </w:tabs>
              <w:contextualSpacing/>
              <w:jc w:val="center"/>
              <w:rPr>
                <w:b/>
              </w:rPr>
            </w:pPr>
            <w:r w:rsidRPr="00D00F63">
              <w:rPr>
                <w:b/>
                <w:sz w:val="20"/>
                <w:szCs w:val="20"/>
              </w:rPr>
              <w:t>0703</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41 217,9</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5 465,4</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56 208,7</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58 920,8</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61 896,0</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r>
      <w:tr w:rsidR="00D00F63" w:rsidRPr="00D00F63" w:rsidTr="0029722D">
        <w:trPr>
          <w:trHeight w:val="376"/>
        </w:trPr>
        <w:tc>
          <w:tcPr>
            <w:tcW w:w="953" w:type="dxa"/>
            <w:vMerge/>
            <w:shd w:val="clear" w:color="auto" w:fill="auto"/>
            <w:vAlign w:val="center"/>
          </w:tcPr>
          <w:p w:rsidR="0024047C" w:rsidRPr="00D00F63" w:rsidRDefault="0024047C" w:rsidP="00D00F63">
            <w:pPr>
              <w:tabs>
                <w:tab w:val="left" w:pos="720"/>
                <w:tab w:val="left" w:pos="900"/>
              </w:tabs>
              <w:contextualSpacing/>
              <w:jc w:val="center"/>
              <w:rPr>
                <w:b/>
                <w:sz w:val="20"/>
                <w:szCs w:val="20"/>
              </w:rPr>
            </w:pP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46 683,3</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56 208,7</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58 920,8</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61 896,0</w:t>
            </w:r>
          </w:p>
        </w:tc>
      </w:tr>
      <w:tr w:rsidR="00D00F63" w:rsidRPr="00D00F63" w:rsidTr="0029722D">
        <w:trPr>
          <w:trHeight w:val="437"/>
        </w:trPr>
        <w:tc>
          <w:tcPr>
            <w:tcW w:w="953" w:type="dxa"/>
            <w:vMerge w:val="restart"/>
            <w:shd w:val="clear" w:color="auto" w:fill="auto"/>
            <w:vAlign w:val="center"/>
          </w:tcPr>
          <w:p w:rsidR="0024047C" w:rsidRPr="00D00F63" w:rsidRDefault="0024047C" w:rsidP="00D00F63">
            <w:pPr>
              <w:tabs>
                <w:tab w:val="left" w:pos="720"/>
                <w:tab w:val="left" w:pos="900"/>
              </w:tabs>
              <w:contextualSpacing/>
              <w:jc w:val="center"/>
              <w:rPr>
                <w:b/>
              </w:rPr>
            </w:pPr>
            <w:r w:rsidRPr="00D00F63">
              <w:rPr>
                <w:b/>
                <w:sz w:val="20"/>
                <w:szCs w:val="20"/>
              </w:rPr>
              <w:t xml:space="preserve">Прочие </w:t>
            </w:r>
            <w:r w:rsidRPr="00D00F63">
              <w:rPr>
                <w:b/>
                <w:sz w:val="20"/>
                <w:szCs w:val="20"/>
              </w:rPr>
              <w:lastRenderedPageBreak/>
              <w:t>0709</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lastRenderedPageBreak/>
              <w:t>68 434,0</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72 893,5</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74 950,8</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77 090,3</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r>
      <w:tr w:rsidR="00D00F63" w:rsidRPr="00D00F63" w:rsidTr="0029722D">
        <w:trPr>
          <w:trHeight w:val="385"/>
        </w:trPr>
        <w:tc>
          <w:tcPr>
            <w:tcW w:w="953" w:type="dxa"/>
            <w:vMerge/>
            <w:shd w:val="clear" w:color="auto" w:fill="auto"/>
            <w:vAlign w:val="center"/>
          </w:tcPr>
          <w:p w:rsidR="0024047C" w:rsidRPr="00D00F63" w:rsidRDefault="0024047C" w:rsidP="00D00F63">
            <w:pPr>
              <w:tabs>
                <w:tab w:val="left" w:pos="720"/>
                <w:tab w:val="left" w:pos="900"/>
              </w:tabs>
              <w:contextualSpacing/>
              <w:jc w:val="center"/>
              <w:rPr>
                <w:b/>
              </w:rPr>
            </w:pP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68 434,0</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72 893,5</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74 950,8</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77 090,3</w:t>
            </w:r>
          </w:p>
        </w:tc>
      </w:tr>
      <w:tr w:rsidR="00D00F63" w:rsidRPr="00D00F63" w:rsidTr="0029722D">
        <w:trPr>
          <w:trHeight w:val="308"/>
        </w:trPr>
        <w:tc>
          <w:tcPr>
            <w:tcW w:w="953" w:type="dxa"/>
            <w:vMerge w:val="restart"/>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lastRenderedPageBreak/>
              <w:t>Итого</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413 719,8</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1229165,0</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412 262,3</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1272176,7</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424 222,4</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1288702,9</w:t>
            </w:r>
          </w:p>
        </w:tc>
        <w:tc>
          <w:tcPr>
            <w:tcW w:w="102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438 956,0</w:t>
            </w:r>
          </w:p>
        </w:tc>
        <w:tc>
          <w:tcPr>
            <w:tcW w:w="1066"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1319894,4</w:t>
            </w:r>
          </w:p>
        </w:tc>
      </w:tr>
      <w:tr w:rsidR="0024047C" w:rsidRPr="00D00F63" w:rsidTr="0029722D">
        <w:trPr>
          <w:trHeight w:val="380"/>
        </w:trPr>
        <w:tc>
          <w:tcPr>
            <w:tcW w:w="953" w:type="dxa"/>
            <w:vMerge/>
            <w:shd w:val="clear" w:color="auto" w:fill="auto"/>
          </w:tcPr>
          <w:p w:rsidR="0024047C" w:rsidRPr="00D00F63" w:rsidRDefault="0024047C" w:rsidP="00D00F63">
            <w:pPr>
              <w:tabs>
                <w:tab w:val="left" w:pos="720"/>
                <w:tab w:val="left" w:pos="900"/>
              </w:tabs>
              <w:contextualSpacing/>
              <w:jc w:val="both"/>
              <w:rPr>
                <w:b/>
              </w:rPr>
            </w:pP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1 642 884,8</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1 684 439,0</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1 712 925,3</w:t>
            </w:r>
          </w:p>
        </w:tc>
        <w:tc>
          <w:tcPr>
            <w:tcW w:w="2092"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1 758 850,4</w:t>
            </w:r>
          </w:p>
        </w:tc>
      </w:tr>
    </w:tbl>
    <w:p w:rsidR="0024047C" w:rsidRPr="00D00F63" w:rsidRDefault="0024047C" w:rsidP="00D00F63">
      <w:pPr>
        <w:tabs>
          <w:tab w:val="left" w:pos="720"/>
          <w:tab w:val="left" w:pos="900"/>
        </w:tabs>
        <w:contextualSpacing/>
        <w:jc w:val="both"/>
      </w:pPr>
    </w:p>
    <w:p w:rsidR="0024047C" w:rsidRPr="00D00F63" w:rsidRDefault="0024047C" w:rsidP="00D00F63">
      <w:pPr>
        <w:tabs>
          <w:tab w:val="left" w:pos="720"/>
          <w:tab w:val="left" w:pos="900"/>
        </w:tabs>
        <w:contextualSpacing/>
        <w:jc w:val="both"/>
      </w:pPr>
      <w:r w:rsidRPr="00D00F63">
        <w:tab/>
        <w:t>Бюджетные ассигнования на выполнение муниципального задания муниципальными дошкольными образовательными учреждениями, общеобразовательными учреждениями, учреждениями дополнительного образования детей и прочими учреждениями, подведомственными Управлению образования Администрации города Апатиты (МБУ ЦБ-1, КХЭО), на 2022 год запланированы в сумме 1 684 439,0 тыс. рублей, что на 41 554,2 тыс. рублей больше, чем ожидаемое исполнение в 2021 году (1 642 884,8 тыс. рублей), на 2023 год в сумме 1 712 925,3 тыс. рублей, на 2024 год в сумме 1 758 850,4 тыс. рублей.</w:t>
      </w:r>
    </w:p>
    <w:p w:rsidR="0024047C" w:rsidRPr="00D00F63" w:rsidRDefault="0024047C" w:rsidP="00D00F63">
      <w:pPr>
        <w:tabs>
          <w:tab w:val="left" w:pos="720"/>
          <w:tab w:val="left" w:pos="900"/>
        </w:tabs>
        <w:contextualSpacing/>
        <w:jc w:val="both"/>
      </w:pPr>
      <w:r w:rsidRPr="00D00F63">
        <w:tab/>
        <w:t xml:space="preserve">Расходы на обеспечение деятельности </w:t>
      </w:r>
      <w:r w:rsidRPr="00D00F63">
        <w:rPr>
          <w:b/>
        </w:rPr>
        <w:t>дошкольных образовательных учреждений</w:t>
      </w:r>
      <w:r w:rsidRPr="00D00F63">
        <w:t xml:space="preserve"> на 2022 год запланированы в сумме 767 229,8 тыс. рублей, что на 11 947,7 тыс. рублей больше, чем ожидаемое исполнение в 2021 году (755 282,1 тыс. рублей), в 2023 году - в сумме 779 193,7 тыс. рублей, в 2024 году - в сумме 796 999,2 тыс. рублей. </w:t>
      </w:r>
    </w:p>
    <w:p w:rsidR="0024047C" w:rsidRPr="00D00F63" w:rsidRDefault="0024047C" w:rsidP="00D00F63">
      <w:pPr>
        <w:tabs>
          <w:tab w:val="left" w:pos="720"/>
          <w:tab w:val="left" w:pos="900"/>
        </w:tabs>
        <w:contextualSpacing/>
        <w:jc w:val="both"/>
      </w:pPr>
      <w:r w:rsidRPr="00D00F63">
        <w:tab/>
        <w:t>Размер родительской платы за присмотр и уход увеличивается в 2022 году на 5 рублей в день и составит 136 рублей (в 2021 году – 131 рубль). В целом расходы на питание в 2022 году составляют  61 489,2 тыс. рублей, что на 4 494,4 тыс. рублей меньше объема расходов в 2021 году (65 983,6 тыс. рублей), в том числе за счет средств городского бюджета расходы на питание в 2022 году составляют 5 629,6 тыс. рублей, что на 3 827,2 тыс. рублей меньше расходов в 2021 году (9 456,8 тыс. рублей). На уменьшение расходов на питание повлияло снижение показателя среднегодовой прогнозной численности воспитанников на 2022 год на 96 человек.</w:t>
      </w:r>
      <w:r w:rsidRPr="00D00F63">
        <w:rPr>
          <w:shd w:val="clear" w:color="auto" w:fill="F2DBDB"/>
        </w:rPr>
        <w:t xml:space="preserve"> </w:t>
      </w:r>
    </w:p>
    <w:p w:rsidR="0024047C" w:rsidRPr="00D00F63" w:rsidRDefault="0024047C" w:rsidP="00D00F63">
      <w:pPr>
        <w:tabs>
          <w:tab w:val="left" w:pos="720"/>
          <w:tab w:val="left" w:pos="900"/>
        </w:tabs>
        <w:contextualSpacing/>
        <w:jc w:val="both"/>
      </w:pPr>
      <w:r w:rsidRPr="00D00F63">
        <w:tab/>
        <w:t>Размер налога на имущество и земельного налога в учреждениях дошкольного образования по сравнению с 2021 годом уменьшился на 382,2 тыс. рублей и составляет в 2022-2024 годах 14 211,7 тыс. рублей ежегодно.</w:t>
      </w:r>
    </w:p>
    <w:p w:rsidR="0024047C" w:rsidRPr="00D00F63" w:rsidRDefault="0024047C" w:rsidP="00D00F63">
      <w:pPr>
        <w:tabs>
          <w:tab w:val="left" w:pos="720"/>
          <w:tab w:val="left" w:pos="900"/>
        </w:tabs>
        <w:ind w:firstLine="709"/>
        <w:contextualSpacing/>
        <w:jc w:val="both"/>
      </w:pPr>
      <w:r w:rsidRPr="00D00F63">
        <w:t xml:space="preserve">Расходы на обеспечение деятельности </w:t>
      </w:r>
      <w:r w:rsidRPr="00D00F63">
        <w:rPr>
          <w:b/>
        </w:rPr>
        <w:t>общеобразовательных</w:t>
      </w:r>
      <w:r w:rsidRPr="00D00F63">
        <w:t xml:space="preserve"> </w:t>
      </w:r>
      <w:r w:rsidRPr="00D00F63">
        <w:rPr>
          <w:b/>
        </w:rPr>
        <w:t xml:space="preserve">учреждений </w:t>
      </w:r>
      <w:r w:rsidRPr="00D00F63">
        <w:t>в 2022 году запланированы в сумме 788 107,0 тыс. рублей, что на 15 621,6 тыс. рублей больше, чем ожидаемое исполнение в 2021 году (772 485,4 тыс. рублей) (в том числе за счет увеличения объема субвенции на реализацию Закона Мурманской области «О единой субвенции местным бюджетам на финансовое обеспечение образовательной деятельности» на 10 727,4 тыс. рублей). В 2023 году - в сумме 799 860,0 тыс. рублей, в 2024 году - в сумме 822 864,9 тыс. рублей.</w:t>
      </w:r>
    </w:p>
    <w:p w:rsidR="0024047C" w:rsidRPr="00D00F63" w:rsidRDefault="0024047C" w:rsidP="00D00F63">
      <w:pPr>
        <w:tabs>
          <w:tab w:val="left" w:pos="720"/>
          <w:tab w:val="left" w:pos="900"/>
        </w:tabs>
        <w:ind w:firstLine="709"/>
        <w:contextualSpacing/>
        <w:jc w:val="both"/>
      </w:pPr>
      <w:r w:rsidRPr="00D00F63">
        <w:t>Расходы на 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 в 2022 году составляют 6 195,0 тыс. рублей, что на 231,1 тыс. рублей превышает объем расходов в 2021 году (5 963,9 тыс. рублей). На увеличение расходов повлиял рост численности обучающихся 1-4 классов муниципальных образовательных учреждений на</w:t>
      </w:r>
      <w:r w:rsidRPr="00D00F63">
        <w:rPr>
          <w:shd w:val="clear" w:color="auto" w:fill="CCFF99"/>
        </w:rPr>
        <w:t xml:space="preserve"> </w:t>
      </w:r>
      <w:r w:rsidRPr="00D00F63">
        <w:t xml:space="preserve">37 человек. </w:t>
      </w:r>
    </w:p>
    <w:p w:rsidR="0024047C" w:rsidRPr="00D00F63" w:rsidRDefault="0024047C" w:rsidP="00D00F63">
      <w:pPr>
        <w:tabs>
          <w:tab w:val="left" w:pos="720"/>
          <w:tab w:val="left" w:pos="900"/>
        </w:tabs>
        <w:ind w:firstLine="709"/>
        <w:contextualSpacing/>
        <w:jc w:val="both"/>
      </w:pPr>
      <w:r w:rsidRPr="00D00F63">
        <w:t>Расходы на организацию одноразового бесплатного горячего питания обучающимся 1-4 классов муниципальных образовательных учреждений в 2022 году составляют 36 300,9 тыс. рублей, что на 1 653,8 тыс. рублей больше, чем ожидаемое исполнение в 2021 году (34 647,1 тыс. рублей), расходы на организацию бесплатного питания второй раз отдельным категориям обучающихся 1-4 классов муниципальных образовательных учреждений в 2022 году составляют 15 790,5 тыс. рублей, что на 1 289,0 тыс. рублей больше, чем ожидаемое исполнение в 2021 году (14 501,5 тыс. рублей). На рост расходов на питание повлияло увеличение стоимости одноразового питания в день на 3,58 рубля, стоимости питания второй раз отдельным категориям обучающихся на 2,42 рубля.</w:t>
      </w:r>
    </w:p>
    <w:p w:rsidR="0024047C" w:rsidRPr="00D00F63" w:rsidRDefault="0024047C" w:rsidP="00D00F63">
      <w:pPr>
        <w:tabs>
          <w:tab w:val="left" w:pos="720"/>
          <w:tab w:val="left" w:pos="900"/>
        </w:tabs>
        <w:ind w:firstLine="709"/>
        <w:contextualSpacing/>
        <w:jc w:val="both"/>
      </w:pPr>
      <w:r w:rsidRPr="00D00F63">
        <w:lastRenderedPageBreak/>
        <w:t>Расходы на выплату ежемесячного денежного вознаграждения за классное руководство педагогическим работникам муниципальных общеобразовательных учреждений за счет средств иных межбюджетных трансфертов из федерального и областного бюджета в 2022 году составляют 49 770,3 тыс. рублей, что соответствует ожидаемому исполнению в 2021 году (49 770,3 тыс. рублей).</w:t>
      </w:r>
    </w:p>
    <w:p w:rsidR="0024047C" w:rsidRPr="00D00F63" w:rsidRDefault="0024047C" w:rsidP="00D00F63">
      <w:pPr>
        <w:ind w:firstLine="720"/>
        <w:contextualSpacing/>
        <w:jc w:val="both"/>
      </w:pPr>
      <w:r w:rsidRPr="00D00F63">
        <w:t xml:space="preserve">Расходы на обеспечение деятельности </w:t>
      </w:r>
      <w:r w:rsidRPr="00D00F63">
        <w:rPr>
          <w:b/>
        </w:rPr>
        <w:t>учреждений дополнительного образования</w:t>
      </w:r>
      <w:r w:rsidRPr="00D00F63">
        <w:t xml:space="preserve"> </w:t>
      </w:r>
      <w:r w:rsidRPr="00D00F63">
        <w:rPr>
          <w:b/>
        </w:rPr>
        <w:t>детей</w:t>
      </w:r>
      <w:r w:rsidRPr="00D00F63">
        <w:t xml:space="preserve"> на 2022 год запланированы в сумме 56 208,7 тыс. рублей, что на 9 525,4 тыс. рублей больше, чем ожидаемое исполнение в 2021 году (46 683,3 тыс. рублей); на 2023 год - в сумме 58 920,8 тыс. рублей, на 2024 год - в сумме 61 896,0 тыс. рублей. Рост расходов объясняется увеличением фонда оплаты труда категорий работников, повышение размера оплаты труда которых осуществляется в соответствии с указами Президента РФ от 07.05.2012 № 597, индексацией расходов на оплату труда категорий работников, на которые не распространяется действие указа Президента Российской Федерации от 07.05.2012 № 597 с 01.10.2022 на 4 %, а также увеличением минимального размера оплаты труда работников с 01.01.2022 года. Кроме того, в 2021 году были оптимизированы общехозяйственные расходы учреждений дополнительного образования города Апатиты на 40,8 % (1 162,3 тыс. рублей).</w:t>
      </w:r>
    </w:p>
    <w:p w:rsidR="0024047C" w:rsidRPr="00D00F63" w:rsidRDefault="0024047C" w:rsidP="00D00F63">
      <w:pPr>
        <w:tabs>
          <w:tab w:val="left" w:pos="720"/>
          <w:tab w:val="left" w:pos="900"/>
        </w:tabs>
        <w:contextualSpacing/>
        <w:jc w:val="both"/>
      </w:pPr>
      <w:r w:rsidRPr="00D00F63">
        <w:tab/>
        <w:t xml:space="preserve">Расходы на обеспечение деятельности </w:t>
      </w:r>
      <w:r w:rsidRPr="00D00F63">
        <w:rPr>
          <w:b/>
        </w:rPr>
        <w:t>прочих учреждений</w:t>
      </w:r>
      <w:r w:rsidRPr="00D00F63">
        <w:t xml:space="preserve"> (МБУ ЦБ-1, КХЭО) на 2022 год запланированы в сумме 72 893,5 тыс. рублей, что на 4 459,5 тыс. рублей больше, чем ожидаемое исполнение в 2021 году (68 434,0 тыс. рублей), на 2023 год - в сумме 74 950,8 тыс. рублей, на 2024 год - в сумме 77 090,3 тыс. рублей. Рост расходов объясняется индексацией на 4,0% с 01.10.2022 расходов на оплату труда категорий работников, на которые не распространяется действие указа Президента Российской Федерации от 07.05.2012 № 597, а также  увеличением минимального размера оплаты труда работников с 01.01.2022 года. При этом, был снижен норматив предельной численности счетных работников МБУ ЦБ-1 в связи с уменьшением количества обслуживаемых дошкольных образовательных учреждений по причине реорганизации МБДОУ № 48 г. Апатиты в форме присоединения к нему МБДОУ № 59 г. Апатиты. увеличением лимитов на ГСМ и коммунальные услуги.</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Численность детей дошкольных образовательных учреждений, общеобразовательных учреждений и учреждений дополнительного образования, в 2022 году ожидается в количестве 11 026 человек, что на 53 человека больше, чем в 2021 году (10 973 человек), в 2023 году – 11 103 человека, в 2024 году – 10 949 человек, в том числе:</w:t>
      </w:r>
    </w:p>
    <w:p w:rsidR="0024047C" w:rsidRPr="00D00F63" w:rsidRDefault="0024047C" w:rsidP="00D00F63">
      <w:pPr>
        <w:tabs>
          <w:tab w:val="left" w:pos="720"/>
          <w:tab w:val="left" w:pos="900"/>
        </w:tabs>
        <w:ind w:firstLine="709"/>
        <w:contextualSpacing/>
        <w:jc w:val="both"/>
      </w:pPr>
      <w:r w:rsidRPr="00D00F63">
        <w:t>- численность детей дошкольных образовательных учреждений в 2022 году запланирована в количестве 2 932 человека, что на 149 человек меньше, чем в 2021 году      (3 081 человек); в 2023 году – 3 075 человек, в 2024 году – 3 039 человек;</w:t>
      </w:r>
    </w:p>
    <w:p w:rsidR="0024047C" w:rsidRPr="00D00F63" w:rsidRDefault="0024047C" w:rsidP="00D00F63">
      <w:pPr>
        <w:tabs>
          <w:tab w:val="left" w:pos="720"/>
          <w:tab w:val="left" w:pos="900"/>
        </w:tabs>
        <w:ind w:firstLine="709"/>
        <w:contextualSpacing/>
        <w:jc w:val="both"/>
      </w:pPr>
      <w:r w:rsidRPr="00D00F63">
        <w:t>- численность детей, посещающих общеобразовательные школы города, в 2022 году запланирована в количестве 6 009 человек, что на 18 человек меньше, чем в 2021 году (6 027 человек); в 2023 году – 5 977 человек, в 2024 году – 5 872 человека;</w:t>
      </w:r>
    </w:p>
    <w:p w:rsidR="0024047C" w:rsidRPr="00D00F63" w:rsidRDefault="0024047C" w:rsidP="00D00F63">
      <w:pPr>
        <w:tabs>
          <w:tab w:val="left" w:pos="720"/>
          <w:tab w:val="left" w:pos="900"/>
        </w:tabs>
        <w:ind w:firstLine="709"/>
        <w:contextualSpacing/>
        <w:jc w:val="both"/>
      </w:pPr>
      <w:r w:rsidRPr="00D00F63">
        <w:t xml:space="preserve">- численность детей, посещающих внешкольные образовательные учреждения, в 2022 году запланирована в количестве 2 085 человек, что на 221 человека больше, чем в 2021 году (1 864 человек), в 2023 году – 2 051 человек, в 2024 году – 2 038 человек. </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Бюджетные ассигнования на оплату труда с учетом начислений запланированы в соответствии с Методикой планирования бюджетных ассигнований городского бюджета на очередной финансовый год и на плановый период с учетом необходимости выплаты заработной платы работникам не ниже установленного федеральным законодательством минимального размера оплаты труда. Данные по объемам фондов оплаты труда в разрезе видов учреждений приведены в таблицах.</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center"/>
        <w:rPr>
          <w:b/>
          <w:i/>
          <w:shd w:val="clear" w:color="auto" w:fill="C2D69B"/>
        </w:rPr>
      </w:pPr>
      <w:r w:rsidRPr="00D00F63">
        <w:rPr>
          <w:b/>
          <w:i/>
        </w:rPr>
        <w:lastRenderedPageBreak/>
        <w:t>Фонд оплаты труда ДОУ (без учета средств единой субвенции)</w:t>
      </w:r>
    </w:p>
    <w:p w:rsidR="0024047C" w:rsidRPr="00D00F63" w:rsidRDefault="0024047C" w:rsidP="00D00F63">
      <w:pPr>
        <w:tabs>
          <w:tab w:val="left" w:pos="720"/>
          <w:tab w:val="left" w:pos="900"/>
        </w:tabs>
        <w:ind w:firstLine="709"/>
        <w:contextualSpacing/>
        <w:jc w:val="right"/>
        <w:rPr>
          <w:shd w:val="clear" w:color="auto" w:fill="C2D69B"/>
        </w:rPr>
      </w:pPr>
      <w:r w:rsidRPr="00D00F63">
        <w:t>тыс. рублей</w:t>
      </w:r>
    </w:p>
    <w:tbl>
      <w:tblPr>
        <w:tblW w:w="4886" w:type="pct"/>
        <w:tblInd w:w="108" w:type="dxa"/>
        <w:tblLayout w:type="fixed"/>
        <w:tblLook w:val="04A0" w:firstRow="1" w:lastRow="0" w:firstColumn="1" w:lastColumn="0" w:noHBand="0" w:noVBand="1"/>
      </w:tblPr>
      <w:tblGrid>
        <w:gridCol w:w="3215"/>
        <w:gridCol w:w="1528"/>
        <w:gridCol w:w="1528"/>
        <w:gridCol w:w="1528"/>
        <w:gridCol w:w="1415"/>
      </w:tblGrid>
      <w:tr w:rsidR="00D00F63" w:rsidRPr="00D00F63" w:rsidTr="00CF51DF">
        <w:trPr>
          <w:trHeight w:val="460"/>
        </w:trPr>
        <w:tc>
          <w:tcPr>
            <w:tcW w:w="17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Показатель</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2021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2022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2023 год</w:t>
            </w:r>
          </w:p>
        </w:tc>
        <w:tc>
          <w:tcPr>
            <w:tcW w:w="76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2024 год</w:t>
            </w: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всего</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194 074,9</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213 239,5</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216 798,3</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221 839,2</w:t>
            </w:r>
          </w:p>
        </w:tc>
      </w:tr>
      <w:tr w:rsidR="00D00F63" w:rsidRPr="00D00F63" w:rsidTr="00CF51DF">
        <w:trPr>
          <w:trHeight w:val="19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в том числе:</w:t>
            </w:r>
          </w:p>
        </w:tc>
        <w:tc>
          <w:tcPr>
            <w:tcW w:w="3255" w:type="pct"/>
            <w:gridSpan w:val="4"/>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местного бюджета</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151 146,7</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140 595,5</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145 597,6</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152 294,3</w:t>
            </w: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областного бюджета*</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37 462,9</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72 644,0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71 200,7</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69 544,9</w:t>
            </w: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 xml:space="preserve">ФОТ по Указам Президента РФ </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17 917,6</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25 966,5</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26 944,8</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28 936,0</w:t>
            </w:r>
          </w:p>
        </w:tc>
      </w:tr>
      <w:tr w:rsidR="0024047C"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прочие</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176 157,3</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187 273,0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189 853,5</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192 903,2</w:t>
            </w:r>
          </w:p>
        </w:tc>
      </w:tr>
    </w:tbl>
    <w:p w:rsidR="0024047C" w:rsidRPr="0029722D" w:rsidRDefault="0024047C" w:rsidP="0029722D">
      <w:pPr>
        <w:tabs>
          <w:tab w:val="left" w:pos="720"/>
          <w:tab w:val="left" w:pos="900"/>
        </w:tabs>
        <w:ind w:firstLine="709"/>
        <w:jc w:val="both"/>
        <w:rPr>
          <w:i/>
          <w:sz w:val="20"/>
          <w:szCs w:val="20"/>
        </w:rPr>
      </w:pPr>
      <w:r w:rsidRPr="0029722D">
        <w:rPr>
          <w:i/>
          <w:sz w:val="20"/>
          <w:szCs w:val="20"/>
        </w:rPr>
        <w:t>*</w:t>
      </w:r>
      <w:r w:rsidR="0029722D">
        <w:rPr>
          <w:i/>
          <w:sz w:val="20"/>
          <w:szCs w:val="20"/>
        </w:rPr>
        <w:t>р</w:t>
      </w:r>
      <w:r w:rsidRPr="0029722D">
        <w:rPr>
          <w:i/>
          <w:sz w:val="20"/>
          <w:szCs w:val="20"/>
        </w:rPr>
        <w:t>аспределение средств 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 в разрезе получателей</w:t>
      </w:r>
      <w:r w:rsidR="0029722D">
        <w:rPr>
          <w:i/>
          <w:sz w:val="20"/>
          <w:szCs w:val="20"/>
        </w:rPr>
        <w:t>.</w:t>
      </w:r>
    </w:p>
    <w:p w:rsidR="0024047C" w:rsidRPr="0029722D" w:rsidRDefault="0024047C" w:rsidP="00D00F63">
      <w:pPr>
        <w:tabs>
          <w:tab w:val="left" w:pos="720"/>
          <w:tab w:val="left" w:pos="900"/>
        </w:tabs>
        <w:ind w:firstLine="709"/>
        <w:contextualSpacing/>
        <w:jc w:val="right"/>
        <w:rPr>
          <w:shd w:val="clear" w:color="auto" w:fill="C2D69B"/>
        </w:rPr>
      </w:pPr>
      <w:r w:rsidRPr="0029722D">
        <w:t>тыс. рублей</w:t>
      </w:r>
    </w:p>
    <w:tbl>
      <w:tblPr>
        <w:tblW w:w="4886" w:type="pct"/>
        <w:tblInd w:w="108" w:type="dxa"/>
        <w:tblLayout w:type="fixed"/>
        <w:tblLook w:val="04A0" w:firstRow="1" w:lastRow="0" w:firstColumn="1" w:lastColumn="0" w:noHBand="0" w:noVBand="1"/>
      </w:tblPr>
      <w:tblGrid>
        <w:gridCol w:w="3215"/>
        <w:gridCol w:w="1528"/>
        <w:gridCol w:w="1528"/>
        <w:gridCol w:w="1528"/>
        <w:gridCol w:w="1415"/>
      </w:tblGrid>
      <w:tr w:rsidR="00D00F63" w:rsidRPr="00D00F63" w:rsidTr="00CF51DF">
        <w:trPr>
          <w:trHeight w:val="460"/>
        </w:trPr>
        <w:tc>
          <w:tcPr>
            <w:tcW w:w="17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Показатель</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2021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2022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2023 год</w:t>
            </w:r>
          </w:p>
        </w:tc>
        <w:tc>
          <w:tcPr>
            <w:tcW w:w="76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2024 год</w:t>
            </w: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i/>
                <w:sz w:val="20"/>
                <w:szCs w:val="20"/>
              </w:rPr>
            </w:pPr>
            <w:r w:rsidRPr="00D00F63">
              <w:rPr>
                <w:b/>
                <w:bCs/>
                <w:i/>
                <w:sz w:val="20"/>
                <w:szCs w:val="20"/>
              </w:rPr>
              <w:t>Субсидия из областного бюджета</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
                <w:bCs/>
                <w:i/>
              </w:rPr>
            </w:pPr>
            <w:r w:rsidRPr="00D00F63">
              <w:rPr>
                <w:b/>
                <w:bCs/>
                <w:i/>
                <w:sz w:val="22"/>
                <w:szCs w:val="22"/>
              </w:rPr>
              <w:t>104 736,7</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
                <w:bCs/>
                <w:i/>
              </w:rPr>
            </w:pPr>
            <w:r w:rsidRPr="00D00F63">
              <w:rPr>
                <w:b/>
                <w:bCs/>
                <w:i/>
                <w:sz w:val="22"/>
                <w:szCs w:val="22"/>
              </w:rPr>
              <w:t>115 430,7</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
                <w:bCs/>
                <w:i/>
              </w:rPr>
            </w:pPr>
            <w:r w:rsidRPr="00D00F63">
              <w:rPr>
                <w:b/>
                <w:bCs/>
                <w:i/>
                <w:sz w:val="22"/>
                <w:szCs w:val="22"/>
              </w:rPr>
              <w:t>120 767,2</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
                <w:bCs/>
                <w:i/>
              </w:rPr>
            </w:pPr>
            <w:r w:rsidRPr="00D00F63">
              <w:rPr>
                <w:b/>
                <w:bCs/>
                <w:i/>
                <w:sz w:val="22"/>
                <w:szCs w:val="22"/>
              </w:rPr>
              <w:t>123 702,3</w:t>
            </w:r>
          </w:p>
        </w:tc>
      </w:tr>
      <w:tr w:rsidR="00D00F63" w:rsidRPr="00D00F63" w:rsidTr="00CF51DF">
        <w:trPr>
          <w:trHeight w:val="19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i/>
                <w:sz w:val="20"/>
                <w:szCs w:val="20"/>
              </w:rPr>
            </w:pPr>
            <w:r w:rsidRPr="00D00F63">
              <w:rPr>
                <w:i/>
                <w:sz w:val="20"/>
                <w:szCs w:val="20"/>
              </w:rPr>
              <w:t>в том числе по получателям:</w:t>
            </w:r>
          </w:p>
        </w:tc>
        <w:tc>
          <w:tcPr>
            <w:tcW w:w="3255" w:type="pct"/>
            <w:gridSpan w:val="4"/>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i/>
                <w:sz w:val="20"/>
                <w:szCs w:val="20"/>
              </w:rPr>
            </w:pPr>
            <w:r w:rsidRPr="00D00F63">
              <w:rPr>
                <w:i/>
                <w:sz w:val="20"/>
                <w:szCs w:val="20"/>
              </w:rPr>
              <w:t>Управление образования Администрации города Апатиты (для ДОУ)</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37 462,8</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72 644,0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71 200,7</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69 544,9</w:t>
            </w: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tcPr>
          <w:p w:rsidR="0024047C" w:rsidRPr="00D00F63" w:rsidRDefault="0024047C" w:rsidP="00D00F63">
            <w:pPr>
              <w:rPr>
                <w:i/>
                <w:sz w:val="20"/>
                <w:szCs w:val="20"/>
              </w:rPr>
            </w:pPr>
            <w:r w:rsidRPr="00D00F63">
              <w:rPr>
                <w:i/>
                <w:sz w:val="20"/>
                <w:szCs w:val="20"/>
              </w:rPr>
              <w:t>Управление образования Администрации города Апатиты (для ДДТ)</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5 465,4</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r>
      <w:tr w:rsidR="00D00F63" w:rsidRPr="00D00F63" w:rsidTr="00CF51DF">
        <w:trPr>
          <w:trHeight w:val="460"/>
        </w:trPr>
        <w:tc>
          <w:tcPr>
            <w:tcW w:w="1745" w:type="pct"/>
            <w:tcBorders>
              <w:top w:val="nil"/>
              <w:left w:val="single" w:sz="4" w:space="0" w:color="auto"/>
              <w:bottom w:val="nil"/>
              <w:right w:val="single" w:sz="4" w:space="0" w:color="auto"/>
            </w:tcBorders>
            <w:shd w:val="clear" w:color="auto" w:fill="auto"/>
            <w:noWrap/>
            <w:vAlign w:val="center"/>
            <w:hideMark/>
          </w:tcPr>
          <w:p w:rsidR="0024047C" w:rsidRPr="00D00F63" w:rsidRDefault="0024047C" w:rsidP="00D00F63">
            <w:pPr>
              <w:rPr>
                <w:i/>
                <w:sz w:val="20"/>
                <w:szCs w:val="20"/>
              </w:rPr>
            </w:pPr>
            <w:r w:rsidRPr="00D00F63">
              <w:rPr>
                <w:i/>
                <w:sz w:val="20"/>
                <w:szCs w:val="20"/>
              </w:rPr>
              <w:t>Отдел по культуре и делам молодежи (учреждения культуры)</w:t>
            </w:r>
          </w:p>
        </w:tc>
        <w:tc>
          <w:tcPr>
            <w:tcW w:w="829" w:type="pct"/>
            <w:tcBorders>
              <w:top w:val="nil"/>
              <w:left w:val="nil"/>
              <w:bottom w:val="nil"/>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57 212,9</w:t>
            </w:r>
          </w:p>
        </w:tc>
        <w:tc>
          <w:tcPr>
            <w:tcW w:w="829" w:type="pct"/>
            <w:tcBorders>
              <w:top w:val="nil"/>
              <w:left w:val="nil"/>
              <w:bottom w:val="nil"/>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42 786,7</w:t>
            </w:r>
          </w:p>
        </w:tc>
        <w:tc>
          <w:tcPr>
            <w:tcW w:w="829" w:type="pct"/>
            <w:tcBorders>
              <w:top w:val="nil"/>
              <w:left w:val="nil"/>
              <w:bottom w:val="nil"/>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49 566,5</w:t>
            </w:r>
          </w:p>
        </w:tc>
        <w:tc>
          <w:tcPr>
            <w:tcW w:w="769" w:type="pct"/>
            <w:tcBorders>
              <w:top w:val="nil"/>
              <w:left w:val="nil"/>
              <w:bottom w:val="nil"/>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54 157,4</w:t>
            </w:r>
          </w:p>
        </w:tc>
      </w:tr>
      <w:tr w:rsidR="0024047C" w:rsidRPr="00D00F63" w:rsidTr="00CF51DF">
        <w:trPr>
          <w:trHeight w:val="460"/>
        </w:trPr>
        <w:tc>
          <w:tcPr>
            <w:tcW w:w="17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4047C" w:rsidRPr="00D00F63" w:rsidRDefault="0024047C" w:rsidP="00D00F63">
            <w:pPr>
              <w:rPr>
                <w:i/>
                <w:sz w:val="20"/>
                <w:szCs w:val="20"/>
              </w:rPr>
            </w:pPr>
            <w:r w:rsidRPr="00D00F63">
              <w:rPr>
                <w:i/>
                <w:sz w:val="20"/>
                <w:szCs w:val="20"/>
              </w:rPr>
              <w:t>Отдел по культуре и делам молодежи (учреждения дополнительного образования)</w:t>
            </w:r>
          </w:p>
        </w:tc>
        <w:tc>
          <w:tcPr>
            <w:tcW w:w="829" w:type="pct"/>
            <w:tcBorders>
              <w:top w:val="single" w:sz="4" w:space="0" w:color="auto"/>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4 595,6</w:t>
            </w:r>
          </w:p>
        </w:tc>
        <w:tc>
          <w:tcPr>
            <w:tcW w:w="829" w:type="pct"/>
            <w:tcBorders>
              <w:top w:val="single" w:sz="4" w:space="0" w:color="auto"/>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c>
          <w:tcPr>
            <w:tcW w:w="829" w:type="pct"/>
            <w:tcBorders>
              <w:top w:val="single" w:sz="4" w:space="0" w:color="auto"/>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c>
          <w:tcPr>
            <w:tcW w:w="769" w:type="pct"/>
            <w:tcBorders>
              <w:top w:val="single" w:sz="4" w:space="0" w:color="auto"/>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Справочно: оптимизированы расходы по фонду оплаты труда дошкольных учреждений в части доплат до МРОТ: в 2022 году на 33 215,1 тыс. рублей, в 2023 году на 32 076,9 тыс. рублей, в 2024 году на 31 550,4 тыс. рублей.</w:t>
      </w:r>
    </w:p>
    <w:p w:rsidR="0024047C" w:rsidRPr="00D00F63" w:rsidRDefault="0024047C" w:rsidP="00D00F63">
      <w:pPr>
        <w:tabs>
          <w:tab w:val="left" w:pos="720"/>
          <w:tab w:val="left" w:pos="900"/>
        </w:tabs>
        <w:ind w:firstLine="709"/>
        <w:contextualSpacing/>
        <w:jc w:val="center"/>
        <w:rPr>
          <w:b/>
          <w:i/>
        </w:rPr>
      </w:pPr>
    </w:p>
    <w:p w:rsidR="0024047C" w:rsidRPr="00D00F63" w:rsidRDefault="0024047C" w:rsidP="00D00F63">
      <w:pPr>
        <w:tabs>
          <w:tab w:val="left" w:pos="720"/>
          <w:tab w:val="left" w:pos="900"/>
        </w:tabs>
        <w:ind w:firstLine="709"/>
        <w:contextualSpacing/>
        <w:jc w:val="center"/>
        <w:rPr>
          <w:b/>
          <w:i/>
          <w:shd w:val="clear" w:color="auto" w:fill="C2D69B"/>
        </w:rPr>
      </w:pPr>
      <w:r w:rsidRPr="00D00F63">
        <w:rPr>
          <w:b/>
          <w:i/>
        </w:rPr>
        <w:t>Фонд оплаты труда СОШ (без учета средств единой субвенции)</w:t>
      </w:r>
    </w:p>
    <w:p w:rsidR="0024047C" w:rsidRPr="00D00F63" w:rsidRDefault="0024047C" w:rsidP="00D00F63">
      <w:pPr>
        <w:tabs>
          <w:tab w:val="left" w:pos="720"/>
          <w:tab w:val="left" w:pos="900"/>
        </w:tabs>
        <w:ind w:firstLine="709"/>
        <w:contextualSpacing/>
        <w:jc w:val="right"/>
        <w:rPr>
          <w:shd w:val="clear" w:color="auto" w:fill="C2D69B"/>
        </w:rPr>
      </w:pPr>
      <w:r w:rsidRPr="00D00F63">
        <w:t>тыс. рублей</w:t>
      </w:r>
    </w:p>
    <w:tbl>
      <w:tblPr>
        <w:tblW w:w="4886" w:type="pct"/>
        <w:tblInd w:w="108" w:type="dxa"/>
        <w:tblLayout w:type="fixed"/>
        <w:tblLook w:val="04A0" w:firstRow="1" w:lastRow="0" w:firstColumn="1" w:lastColumn="0" w:noHBand="0" w:noVBand="1"/>
      </w:tblPr>
      <w:tblGrid>
        <w:gridCol w:w="3213"/>
        <w:gridCol w:w="1528"/>
        <w:gridCol w:w="1528"/>
        <w:gridCol w:w="1528"/>
        <w:gridCol w:w="1417"/>
      </w:tblGrid>
      <w:tr w:rsidR="00D00F63" w:rsidRPr="00D00F63" w:rsidTr="00CF51DF">
        <w:trPr>
          <w:trHeight w:val="460"/>
        </w:trPr>
        <w:tc>
          <w:tcPr>
            <w:tcW w:w="17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Показатель</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2021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2022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2023 год</w:t>
            </w:r>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sz w:val="22"/>
                <w:szCs w:val="22"/>
              </w:rPr>
            </w:pPr>
            <w:r w:rsidRPr="00D00F63">
              <w:rPr>
                <w:b/>
                <w:bCs/>
                <w:sz w:val="22"/>
                <w:szCs w:val="22"/>
              </w:rPr>
              <w:t>2024 год</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всего</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1 113,3</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1 223,3</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1 223,3</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1 223,3</w:t>
            </w:r>
          </w:p>
        </w:tc>
      </w:tr>
      <w:tr w:rsidR="00D00F63" w:rsidRPr="00D00F63" w:rsidTr="00CF51DF">
        <w:trPr>
          <w:trHeight w:val="19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в том числе:</w:t>
            </w:r>
          </w:p>
        </w:tc>
        <w:tc>
          <w:tcPr>
            <w:tcW w:w="3256" w:type="pct"/>
            <w:gridSpan w:val="4"/>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местного бюджета</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1 113,3</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1 223,3</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1 223,3</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1 223,3</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областного бюджета</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0,0</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0,0</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 xml:space="preserve">ФОТ по Указам Президента РФ </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0,0</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0,0</w:t>
            </w:r>
          </w:p>
        </w:tc>
      </w:tr>
      <w:tr w:rsidR="0024047C"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прочие</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sz w:val="22"/>
                <w:szCs w:val="22"/>
              </w:rPr>
            </w:pPr>
            <w:r w:rsidRPr="00D00F63">
              <w:rPr>
                <w:sz w:val="22"/>
                <w:szCs w:val="22"/>
              </w:rPr>
              <w:t>1 113,3</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1 223,3</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1 223,3</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sz w:val="22"/>
                <w:szCs w:val="22"/>
              </w:rPr>
            </w:pPr>
            <w:r w:rsidRPr="00D00F63">
              <w:rPr>
                <w:bCs/>
                <w:sz w:val="22"/>
                <w:szCs w:val="22"/>
              </w:rPr>
              <w:t>1 223,3</w:t>
            </w:r>
          </w:p>
        </w:tc>
      </w:tr>
    </w:tbl>
    <w:p w:rsidR="0024047C" w:rsidRPr="00D00F63" w:rsidRDefault="0024047C" w:rsidP="00D00F63">
      <w:pPr>
        <w:tabs>
          <w:tab w:val="left" w:pos="720"/>
          <w:tab w:val="left" w:pos="900"/>
        </w:tabs>
        <w:ind w:firstLine="709"/>
        <w:contextualSpacing/>
        <w:jc w:val="center"/>
        <w:rPr>
          <w:b/>
          <w:i/>
        </w:rPr>
      </w:pPr>
      <w:r w:rsidRPr="00D00F63">
        <w:rPr>
          <w:b/>
          <w:i/>
        </w:rPr>
        <w:t xml:space="preserve">Фонд оплаты труда ДДТ </w:t>
      </w:r>
    </w:p>
    <w:p w:rsidR="0024047C" w:rsidRPr="00D00F63" w:rsidRDefault="0024047C" w:rsidP="00D00F63">
      <w:pPr>
        <w:tabs>
          <w:tab w:val="left" w:pos="720"/>
          <w:tab w:val="left" w:pos="900"/>
        </w:tabs>
        <w:ind w:firstLine="709"/>
        <w:contextualSpacing/>
        <w:jc w:val="right"/>
        <w:rPr>
          <w:shd w:val="clear" w:color="auto" w:fill="C2D69B"/>
        </w:rPr>
      </w:pPr>
      <w:r w:rsidRPr="00D00F63">
        <w:t>тыс. рублей</w:t>
      </w:r>
    </w:p>
    <w:tbl>
      <w:tblPr>
        <w:tblW w:w="4886" w:type="pct"/>
        <w:tblInd w:w="108" w:type="dxa"/>
        <w:tblLayout w:type="fixed"/>
        <w:tblLook w:val="04A0" w:firstRow="1" w:lastRow="0" w:firstColumn="1" w:lastColumn="0" w:noHBand="0" w:noVBand="1"/>
      </w:tblPr>
      <w:tblGrid>
        <w:gridCol w:w="3213"/>
        <w:gridCol w:w="1528"/>
        <w:gridCol w:w="1528"/>
        <w:gridCol w:w="1528"/>
        <w:gridCol w:w="1417"/>
      </w:tblGrid>
      <w:tr w:rsidR="00D00F63" w:rsidRPr="00D00F63" w:rsidTr="00CF51DF">
        <w:trPr>
          <w:trHeight w:val="460"/>
        </w:trPr>
        <w:tc>
          <w:tcPr>
            <w:tcW w:w="17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lastRenderedPageBreak/>
              <w:t>Показатель</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2021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2022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2023 год</w:t>
            </w:r>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2024 год</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всего</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48 742,0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48 920,8</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51 649,4</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54 575,4</w:t>
            </w:r>
          </w:p>
        </w:tc>
      </w:tr>
      <w:tr w:rsidR="00D00F63" w:rsidRPr="00D00F63" w:rsidTr="00CF51DF">
        <w:trPr>
          <w:trHeight w:val="19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в том числе:</w:t>
            </w:r>
          </w:p>
        </w:tc>
        <w:tc>
          <w:tcPr>
            <w:tcW w:w="3256" w:type="pct"/>
            <w:gridSpan w:val="4"/>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местного бюджета</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43 276,6</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48 920,8</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51 649,4</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54 575,4</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областного бюджета</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5 465,4</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 xml:space="preserve">ФОТ по указу Президента РФ </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37 466,8</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37 580,7</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40 215,7</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43 044,2</w:t>
            </w:r>
          </w:p>
        </w:tc>
      </w:tr>
      <w:tr w:rsidR="0024047C"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прочие</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11 275,2</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11 340,1</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11 433,7</w:t>
            </w:r>
          </w:p>
        </w:tc>
        <w:tc>
          <w:tcPr>
            <w:tcW w:w="770"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11 531,2</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center"/>
        <w:rPr>
          <w:b/>
          <w:i/>
          <w:shd w:val="clear" w:color="auto" w:fill="C2D69B"/>
        </w:rPr>
      </w:pPr>
      <w:r w:rsidRPr="00D00F63">
        <w:rPr>
          <w:b/>
          <w:i/>
        </w:rPr>
        <w:t>Фонд оплаты труда прочих учреждений (ЦБ, КХЭО)</w:t>
      </w:r>
    </w:p>
    <w:p w:rsidR="0024047C" w:rsidRPr="00D00F63" w:rsidRDefault="0024047C" w:rsidP="00D00F63">
      <w:pPr>
        <w:tabs>
          <w:tab w:val="left" w:pos="720"/>
          <w:tab w:val="left" w:pos="900"/>
        </w:tabs>
        <w:ind w:firstLine="709"/>
        <w:contextualSpacing/>
        <w:jc w:val="right"/>
        <w:rPr>
          <w:shd w:val="clear" w:color="auto" w:fill="C2D69B"/>
        </w:rPr>
      </w:pPr>
      <w:r w:rsidRPr="00D00F63">
        <w:t>тыс. рублей</w:t>
      </w:r>
    </w:p>
    <w:tbl>
      <w:tblPr>
        <w:tblW w:w="4886" w:type="pct"/>
        <w:tblInd w:w="108" w:type="dxa"/>
        <w:tblLayout w:type="fixed"/>
        <w:tblLook w:val="04A0" w:firstRow="1" w:lastRow="0" w:firstColumn="1" w:lastColumn="0" w:noHBand="0" w:noVBand="1"/>
      </w:tblPr>
      <w:tblGrid>
        <w:gridCol w:w="3215"/>
        <w:gridCol w:w="1528"/>
        <w:gridCol w:w="1528"/>
        <w:gridCol w:w="1528"/>
        <w:gridCol w:w="1415"/>
      </w:tblGrid>
      <w:tr w:rsidR="00D00F63" w:rsidRPr="00D00F63" w:rsidTr="00CF51DF">
        <w:trPr>
          <w:trHeight w:val="460"/>
        </w:trPr>
        <w:tc>
          <w:tcPr>
            <w:tcW w:w="17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Показатель</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2021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2022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2023 год</w:t>
            </w:r>
          </w:p>
        </w:tc>
        <w:tc>
          <w:tcPr>
            <w:tcW w:w="76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2024 год</w:t>
            </w: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всего</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59 477,9</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64 138,6</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66 107,2</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Cs/>
              </w:rPr>
            </w:pPr>
            <w:r w:rsidRPr="00D00F63">
              <w:rPr>
                <w:bCs/>
                <w:sz w:val="22"/>
                <w:szCs w:val="22"/>
              </w:rPr>
              <w:t>68 154,6</w:t>
            </w:r>
          </w:p>
        </w:tc>
      </w:tr>
      <w:tr w:rsidR="00D00F63" w:rsidRPr="00D00F63" w:rsidTr="00CF51DF">
        <w:trPr>
          <w:trHeight w:val="19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в том числе:</w:t>
            </w:r>
          </w:p>
        </w:tc>
        <w:tc>
          <w:tcPr>
            <w:tcW w:w="3255" w:type="pct"/>
            <w:gridSpan w:val="4"/>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местного бюджета</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bCs/>
                <w:sz w:val="22"/>
                <w:szCs w:val="22"/>
              </w:rPr>
              <w:t>59 477,9</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bCs/>
                <w:sz w:val="22"/>
                <w:szCs w:val="22"/>
              </w:rPr>
              <w:t>64 138,6</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bCs/>
                <w:sz w:val="22"/>
                <w:szCs w:val="22"/>
              </w:rPr>
              <w:t>66 107,2</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bCs/>
                <w:sz w:val="22"/>
                <w:szCs w:val="22"/>
              </w:rPr>
              <w:t>68 154,6</w:t>
            </w: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областного бюджета</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r>
      <w:tr w:rsidR="00D00F63"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 xml:space="preserve">ФОТ по указу Президента РФ </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sz w:val="22"/>
                <w:szCs w:val="22"/>
              </w:rPr>
              <w:t>0,0</w:t>
            </w:r>
          </w:p>
        </w:tc>
      </w:tr>
      <w:tr w:rsidR="0024047C" w:rsidRPr="00D00F63" w:rsidTr="00CF51DF">
        <w:trPr>
          <w:trHeight w:val="460"/>
        </w:trPr>
        <w:tc>
          <w:tcPr>
            <w:tcW w:w="174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Cs/>
                <w:sz w:val="20"/>
                <w:szCs w:val="20"/>
              </w:rPr>
            </w:pPr>
            <w:r w:rsidRPr="00D00F63">
              <w:rPr>
                <w:b/>
                <w:bCs/>
                <w:sz w:val="20"/>
                <w:szCs w:val="20"/>
              </w:rPr>
              <w:t>ФОТ прочие</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bCs/>
                <w:sz w:val="22"/>
                <w:szCs w:val="22"/>
              </w:rPr>
              <w:t>59 477,9</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bCs/>
                <w:sz w:val="22"/>
                <w:szCs w:val="22"/>
              </w:rPr>
              <w:t>64 138,6</w:t>
            </w:r>
          </w:p>
        </w:tc>
        <w:tc>
          <w:tcPr>
            <w:tcW w:w="82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bCs/>
                <w:sz w:val="22"/>
                <w:szCs w:val="22"/>
              </w:rPr>
              <w:t>66 107,2</w:t>
            </w:r>
          </w:p>
        </w:tc>
        <w:tc>
          <w:tcPr>
            <w:tcW w:w="76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pPr>
            <w:r w:rsidRPr="00D00F63">
              <w:rPr>
                <w:bCs/>
                <w:sz w:val="22"/>
                <w:szCs w:val="22"/>
              </w:rPr>
              <w:t>68 154,6</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contextualSpacing/>
        <w:jc w:val="center"/>
        <w:rPr>
          <w:b/>
          <w:i/>
        </w:rPr>
      </w:pPr>
      <w:r w:rsidRPr="00D00F63">
        <w:rPr>
          <w:b/>
          <w:i/>
        </w:rPr>
        <w:t>Расходы на оплату коммунальных услуг</w:t>
      </w:r>
    </w:p>
    <w:p w:rsidR="0024047C" w:rsidRPr="00D00F63" w:rsidRDefault="0024047C" w:rsidP="00D00F63">
      <w:pPr>
        <w:tabs>
          <w:tab w:val="left" w:pos="720"/>
          <w:tab w:val="left" w:pos="900"/>
        </w:tabs>
        <w:contextualSpacing/>
        <w:jc w:val="right"/>
      </w:pPr>
      <w:r w:rsidRPr="00D00F63">
        <w:t>тыс. рублей</w:t>
      </w:r>
    </w:p>
    <w:tbl>
      <w:tblPr>
        <w:tblStyle w:val="110"/>
        <w:tblW w:w="0" w:type="auto"/>
        <w:tblInd w:w="108" w:type="dxa"/>
        <w:tblLook w:val="04A0" w:firstRow="1" w:lastRow="0" w:firstColumn="1" w:lastColumn="0" w:noHBand="0" w:noVBand="1"/>
      </w:tblPr>
      <w:tblGrid>
        <w:gridCol w:w="1061"/>
        <w:gridCol w:w="2065"/>
        <w:gridCol w:w="2065"/>
        <w:gridCol w:w="2065"/>
        <w:gridCol w:w="1958"/>
      </w:tblGrid>
      <w:tr w:rsidR="00D00F63" w:rsidRPr="00D00F63" w:rsidTr="00CF51DF">
        <w:tc>
          <w:tcPr>
            <w:tcW w:w="1061" w:type="dxa"/>
            <w:shd w:val="clear" w:color="auto" w:fill="auto"/>
          </w:tcPr>
          <w:p w:rsidR="0024047C" w:rsidRPr="00D00F63" w:rsidRDefault="0024047C" w:rsidP="00D00F63">
            <w:pPr>
              <w:tabs>
                <w:tab w:val="left" w:pos="720"/>
                <w:tab w:val="left" w:pos="900"/>
              </w:tabs>
              <w:contextualSpacing/>
              <w:jc w:val="center"/>
            </w:pPr>
            <w:r w:rsidRPr="00D00F63">
              <w:t>Разделы</w:t>
            </w:r>
          </w:p>
        </w:tc>
        <w:tc>
          <w:tcPr>
            <w:tcW w:w="2065" w:type="dxa"/>
            <w:shd w:val="clear" w:color="auto" w:fill="auto"/>
          </w:tcPr>
          <w:p w:rsidR="0024047C" w:rsidRPr="00D00F63" w:rsidRDefault="0024047C" w:rsidP="00D00F63">
            <w:pPr>
              <w:tabs>
                <w:tab w:val="left" w:pos="720"/>
                <w:tab w:val="left" w:pos="900"/>
              </w:tabs>
              <w:contextualSpacing/>
              <w:jc w:val="center"/>
              <w:rPr>
                <w:b/>
              </w:rPr>
            </w:pPr>
            <w:r w:rsidRPr="00D00F63">
              <w:rPr>
                <w:b/>
              </w:rPr>
              <w:t>2021 год</w:t>
            </w:r>
          </w:p>
        </w:tc>
        <w:tc>
          <w:tcPr>
            <w:tcW w:w="2065" w:type="dxa"/>
            <w:shd w:val="clear" w:color="auto" w:fill="auto"/>
          </w:tcPr>
          <w:p w:rsidR="0024047C" w:rsidRPr="00D00F63" w:rsidRDefault="0024047C" w:rsidP="00D00F63">
            <w:pPr>
              <w:jc w:val="center"/>
            </w:pPr>
            <w:r w:rsidRPr="00D00F63">
              <w:rPr>
                <w:b/>
              </w:rPr>
              <w:t>2022 год</w:t>
            </w:r>
          </w:p>
        </w:tc>
        <w:tc>
          <w:tcPr>
            <w:tcW w:w="2065" w:type="dxa"/>
            <w:shd w:val="clear" w:color="auto" w:fill="auto"/>
          </w:tcPr>
          <w:p w:rsidR="0024047C" w:rsidRPr="00D00F63" w:rsidRDefault="0024047C" w:rsidP="00D00F63">
            <w:pPr>
              <w:jc w:val="center"/>
            </w:pPr>
            <w:r w:rsidRPr="00D00F63">
              <w:rPr>
                <w:b/>
              </w:rPr>
              <w:t>2023 год</w:t>
            </w:r>
          </w:p>
        </w:tc>
        <w:tc>
          <w:tcPr>
            <w:tcW w:w="1958" w:type="dxa"/>
            <w:shd w:val="clear" w:color="auto" w:fill="auto"/>
          </w:tcPr>
          <w:p w:rsidR="0024047C" w:rsidRPr="00D00F63" w:rsidRDefault="0024047C" w:rsidP="00D00F63">
            <w:pPr>
              <w:jc w:val="center"/>
            </w:pPr>
            <w:r w:rsidRPr="00D00F63">
              <w:rPr>
                <w:b/>
              </w:rPr>
              <w:t>2024 год</w:t>
            </w:r>
          </w:p>
        </w:tc>
      </w:tr>
      <w:tr w:rsidR="00D00F63" w:rsidRPr="00D00F63" w:rsidTr="00CF51DF">
        <w:trPr>
          <w:trHeight w:val="422"/>
        </w:trPr>
        <w:tc>
          <w:tcPr>
            <w:tcW w:w="1061"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ДОУ</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33 568,2</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32 848,7</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34 129,8</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35 460,9</w:t>
            </w:r>
          </w:p>
        </w:tc>
      </w:tr>
      <w:tr w:rsidR="00D00F63" w:rsidRPr="00D00F63" w:rsidTr="00CF51DF">
        <w:trPr>
          <w:trHeight w:val="363"/>
        </w:trPr>
        <w:tc>
          <w:tcPr>
            <w:tcW w:w="1061"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СОШ</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37 898,3</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38 076,0</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39 561,0</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41 103,8</w:t>
            </w:r>
          </w:p>
        </w:tc>
      </w:tr>
      <w:tr w:rsidR="00D00F63" w:rsidRPr="00D00F63" w:rsidTr="00CF51DF">
        <w:trPr>
          <w:trHeight w:val="376"/>
        </w:trPr>
        <w:tc>
          <w:tcPr>
            <w:tcW w:w="1061"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ДДТ</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1 937,1</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1 986,9</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2 064,4</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2 144,9</w:t>
            </w:r>
          </w:p>
        </w:tc>
      </w:tr>
      <w:tr w:rsidR="00D00F63" w:rsidRPr="00D00F63" w:rsidTr="00CF51DF">
        <w:trPr>
          <w:trHeight w:val="385"/>
        </w:trPr>
        <w:tc>
          <w:tcPr>
            <w:tcW w:w="1061"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Прочие</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2 239,9</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2 273,4</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2 362,1</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2 454,2</w:t>
            </w:r>
          </w:p>
        </w:tc>
      </w:tr>
      <w:tr w:rsidR="0024047C" w:rsidRPr="00D00F63" w:rsidTr="00CF51DF">
        <w:trPr>
          <w:trHeight w:val="380"/>
        </w:trPr>
        <w:tc>
          <w:tcPr>
            <w:tcW w:w="1061"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Итого</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75 643,5</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75 185,0</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78 117,3</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81 163,8</w:t>
            </w:r>
          </w:p>
        </w:tc>
      </w:tr>
    </w:tbl>
    <w:p w:rsidR="0024047C" w:rsidRPr="00D00F63" w:rsidRDefault="0024047C" w:rsidP="00D00F63">
      <w:pPr>
        <w:tabs>
          <w:tab w:val="left" w:pos="720"/>
          <w:tab w:val="left" w:pos="900"/>
        </w:tabs>
        <w:ind w:firstLine="709"/>
        <w:contextualSpacing/>
        <w:jc w:val="both"/>
      </w:pPr>
      <w:r w:rsidRPr="00D00F63">
        <w:t>Бюджетные ассигнования на оплату коммунальных услуг запланированы в соответствии с  лимитами потребления коммунальных услуг и горюче-смазочных материалов, утвержденных постановлением Администрации города Апатиты от 24.08.2021 № 655 «Об утверждении лимитов потребления коммунальных услуг и горюче-смазочных материалов в натуральном выражении Управлению образования Администрации города Апатиты Мурманской области на 2022 год» и с учетом индексации расходов на оплату коммунальных услуг с 01.01.2022 на 3,9 %, с 01.01.2023 на 3,9 %, с 01.01.2024 на 3,9 % - на 2022 год в сумме 75 185,0 тыс. рублей, что на 458,5 тыс. рублей меньше чем ожидаемое исполнение в 2021 году (75 643,5 тыс. рублей), на 2023 год – 78 117,3 тыс. рублей, на 2024 год – 81 163,8 тыс. рублей. Снижение расходов в 2022 году обусловлено уменьшением лимитов потребления коммунальных услуг по причине планируемой передачи здания образовательной организации из оперативного управления МБДОУ № 49 г.Апатиты в казну города Апатиты.</w:t>
      </w:r>
    </w:p>
    <w:p w:rsidR="00CF51DF" w:rsidRDefault="00CF51DF" w:rsidP="00D00F63">
      <w:pPr>
        <w:tabs>
          <w:tab w:val="left" w:pos="720"/>
          <w:tab w:val="left" w:pos="900"/>
        </w:tabs>
        <w:contextualSpacing/>
        <w:jc w:val="center"/>
        <w:rPr>
          <w:b/>
          <w:i/>
        </w:rPr>
      </w:pPr>
    </w:p>
    <w:p w:rsidR="0024047C" w:rsidRPr="00D00F63" w:rsidRDefault="0024047C" w:rsidP="00D00F63">
      <w:pPr>
        <w:tabs>
          <w:tab w:val="left" w:pos="720"/>
          <w:tab w:val="left" w:pos="900"/>
        </w:tabs>
        <w:contextualSpacing/>
        <w:jc w:val="center"/>
        <w:rPr>
          <w:b/>
          <w:i/>
        </w:rPr>
      </w:pPr>
      <w:r w:rsidRPr="00D00F63">
        <w:rPr>
          <w:b/>
          <w:i/>
        </w:rPr>
        <w:t>Расходы на уплату налога на имущество учреждений и земельного налога</w:t>
      </w:r>
    </w:p>
    <w:p w:rsidR="0024047C" w:rsidRPr="00D00F63" w:rsidRDefault="0024047C" w:rsidP="00D00F63">
      <w:pPr>
        <w:tabs>
          <w:tab w:val="left" w:pos="720"/>
          <w:tab w:val="left" w:pos="900"/>
        </w:tabs>
        <w:contextualSpacing/>
        <w:jc w:val="right"/>
      </w:pPr>
      <w:r w:rsidRPr="00D00F63">
        <w:lastRenderedPageBreak/>
        <w:t>тыс. рублей</w:t>
      </w:r>
    </w:p>
    <w:tbl>
      <w:tblPr>
        <w:tblStyle w:val="110"/>
        <w:tblW w:w="0" w:type="auto"/>
        <w:tblInd w:w="108" w:type="dxa"/>
        <w:tblLook w:val="04A0" w:firstRow="1" w:lastRow="0" w:firstColumn="1" w:lastColumn="0" w:noHBand="0" w:noVBand="1"/>
      </w:tblPr>
      <w:tblGrid>
        <w:gridCol w:w="1061"/>
        <w:gridCol w:w="2065"/>
        <w:gridCol w:w="2065"/>
        <w:gridCol w:w="2065"/>
        <w:gridCol w:w="1958"/>
      </w:tblGrid>
      <w:tr w:rsidR="00D00F63" w:rsidRPr="00D00F63" w:rsidTr="00CF51DF">
        <w:tc>
          <w:tcPr>
            <w:tcW w:w="1061" w:type="dxa"/>
            <w:shd w:val="clear" w:color="auto" w:fill="auto"/>
          </w:tcPr>
          <w:p w:rsidR="0024047C" w:rsidRPr="00D00F63" w:rsidRDefault="0024047C" w:rsidP="00D00F63">
            <w:pPr>
              <w:tabs>
                <w:tab w:val="left" w:pos="720"/>
                <w:tab w:val="left" w:pos="900"/>
              </w:tabs>
              <w:contextualSpacing/>
              <w:jc w:val="center"/>
            </w:pPr>
            <w:r w:rsidRPr="00D00F63">
              <w:t>Разделы</w:t>
            </w:r>
          </w:p>
        </w:tc>
        <w:tc>
          <w:tcPr>
            <w:tcW w:w="2065" w:type="dxa"/>
            <w:shd w:val="clear" w:color="auto" w:fill="auto"/>
          </w:tcPr>
          <w:p w:rsidR="0024047C" w:rsidRPr="00D00F63" w:rsidRDefault="0024047C" w:rsidP="00D00F63">
            <w:pPr>
              <w:tabs>
                <w:tab w:val="left" w:pos="720"/>
                <w:tab w:val="left" w:pos="900"/>
              </w:tabs>
              <w:contextualSpacing/>
              <w:jc w:val="center"/>
              <w:rPr>
                <w:b/>
              </w:rPr>
            </w:pPr>
            <w:r w:rsidRPr="00D00F63">
              <w:rPr>
                <w:b/>
              </w:rPr>
              <w:t>2021 год</w:t>
            </w:r>
          </w:p>
        </w:tc>
        <w:tc>
          <w:tcPr>
            <w:tcW w:w="2065" w:type="dxa"/>
            <w:shd w:val="clear" w:color="auto" w:fill="auto"/>
          </w:tcPr>
          <w:p w:rsidR="0024047C" w:rsidRPr="00D00F63" w:rsidRDefault="0024047C" w:rsidP="00D00F63">
            <w:pPr>
              <w:jc w:val="center"/>
            </w:pPr>
            <w:r w:rsidRPr="00D00F63">
              <w:rPr>
                <w:b/>
              </w:rPr>
              <w:t>2022 год</w:t>
            </w:r>
          </w:p>
        </w:tc>
        <w:tc>
          <w:tcPr>
            <w:tcW w:w="2065" w:type="dxa"/>
            <w:shd w:val="clear" w:color="auto" w:fill="auto"/>
          </w:tcPr>
          <w:p w:rsidR="0024047C" w:rsidRPr="00D00F63" w:rsidRDefault="0024047C" w:rsidP="00D00F63">
            <w:pPr>
              <w:jc w:val="center"/>
            </w:pPr>
            <w:r w:rsidRPr="00D00F63">
              <w:rPr>
                <w:b/>
              </w:rPr>
              <w:t>2023 год</w:t>
            </w:r>
          </w:p>
        </w:tc>
        <w:tc>
          <w:tcPr>
            <w:tcW w:w="1958" w:type="dxa"/>
            <w:shd w:val="clear" w:color="auto" w:fill="auto"/>
          </w:tcPr>
          <w:p w:rsidR="0024047C" w:rsidRPr="00D00F63" w:rsidRDefault="0024047C" w:rsidP="00D00F63">
            <w:pPr>
              <w:jc w:val="center"/>
            </w:pPr>
            <w:r w:rsidRPr="00D00F63">
              <w:rPr>
                <w:b/>
              </w:rPr>
              <w:t>2024 год</w:t>
            </w:r>
          </w:p>
        </w:tc>
      </w:tr>
      <w:tr w:rsidR="00D00F63" w:rsidRPr="00D00F63" w:rsidTr="00CF51DF">
        <w:trPr>
          <w:trHeight w:val="422"/>
        </w:trPr>
        <w:tc>
          <w:tcPr>
            <w:tcW w:w="1061"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ДОУ</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14 593,9</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14 211,7</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14 211,7</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14 211,7</w:t>
            </w:r>
          </w:p>
        </w:tc>
      </w:tr>
      <w:tr w:rsidR="00D00F63" w:rsidRPr="00D00F63" w:rsidTr="00CF51DF">
        <w:trPr>
          <w:trHeight w:val="363"/>
        </w:trPr>
        <w:tc>
          <w:tcPr>
            <w:tcW w:w="1061"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СОШ</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17 760,8</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17 896,4</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17 896,4</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17 896,4</w:t>
            </w:r>
          </w:p>
        </w:tc>
      </w:tr>
      <w:tr w:rsidR="00D00F63" w:rsidRPr="00D00F63" w:rsidTr="00CF51DF">
        <w:trPr>
          <w:trHeight w:val="376"/>
        </w:trPr>
        <w:tc>
          <w:tcPr>
            <w:tcW w:w="1061"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ДДТ</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619,7</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622,7</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622,7</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622,7</w:t>
            </w:r>
          </w:p>
        </w:tc>
      </w:tr>
      <w:tr w:rsidR="00D00F63" w:rsidRPr="00D00F63" w:rsidTr="00CF51DF">
        <w:trPr>
          <w:trHeight w:val="385"/>
        </w:trPr>
        <w:tc>
          <w:tcPr>
            <w:tcW w:w="1061"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Прочие</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709,0</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705,1</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705,1</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705,1</w:t>
            </w:r>
          </w:p>
        </w:tc>
      </w:tr>
      <w:tr w:rsidR="0024047C" w:rsidRPr="00D00F63" w:rsidTr="00CF51DF">
        <w:trPr>
          <w:trHeight w:val="280"/>
        </w:trPr>
        <w:tc>
          <w:tcPr>
            <w:tcW w:w="1061" w:type="dxa"/>
            <w:shd w:val="clear" w:color="auto" w:fill="auto"/>
          </w:tcPr>
          <w:p w:rsidR="0024047C" w:rsidRPr="00D00F63" w:rsidRDefault="0024047C" w:rsidP="00D00F63">
            <w:pPr>
              <w:tabs>
                <w:tab w:val="left" w:pos="720"/>
                <w:tab w:val="left" w:pos="900"/>
              </w:tabs>
              <w:contextualSpacing/>
              <w:jc w:val="both"/>
              <w:rPr>
                <w:b/>
              </w:rPr>
            </w:pPr>
            <w:r w:rsidRPr="00D00F63">
              <w:rPr>
                <w:b/>
              </w:rPr>
              <w:t>Итого</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33 683,4</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33 435,9</w:t>
            </w:r>
          </w:p>
        </w:tc>
        <w:tc>
          <w:tcPr>
            <w:tcW w:w="2065"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33 435,9</w:t>
            </w:r>
          </w:p>
        </w:tc>
        <w:tc>
          <w:tcPr>
            <w:tcW w:w="1958" w:type="dxa"/>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33 435,9</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Бюджетные ассигнования на уплату земельного налога и налога на имущество запланированы на 2022-2024 годы в сумме 33 435,9 тыс. рублей, что на 247,5 тыс. рублей меньше, чем ожидаемые расходы в 2021 году (33 683,4 тыс. рублей).</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rPr>
          <w:b/>
          <w:i/>
        </w:rPr>
      </w:pPr>
      <w:r w:rsidRPr="00D00F63">
        <w:rPr>
          <w:b/>
          <w:i/>
        </w:rPr>
        <w:t>2) Расходы по субсидиям на иные цели</w:t>
      </w:r>
    </w:p>
    <w:p w:rsidR="0024047C" w:rsidRPr="00D00F63" w:rsidRDefault="0024047C" w:rsidP="00D00F63">
      <w:pPr>
        <w:tabs>
          <w:tab w:val="left" w:pos="720"/>
          <w:tab w:val="left" w:pos="900"/>
        </w:tabs>
        <w:contextualSpacing/>
        <w:jc w:val="right"/>
      </w:pPr>
      <w:r w:rsidRPr="00D00F63">
        <w:t>тыс. рублей</w:t>
      </w:r>
    </w:p>
    <w:tbl>
      <w:tblPr>
        <w:tblStyle w:val="110"/>
        <w:tblW w:w="0" w:type="auto"/>
        <w:tblInd w:w="108" w:type="dxa"/>
        <w:tblLook w:val="04A0" w:firstRow="1" w:lastRow="0" w:firstColumn="1" w:lastColumn="0" w:noHBand="0" w:noVBand="1"/>
      </w:tblPr>
      <w:tblGrid>
        <w:gridCol w:w="1061"/>
        <w:gridCol w:w="1039"/>
        <w:gridCol w:w="1039"/>
        <w:gridCol w:w="1039"/>
        <w:gridCol w:w="1021"/>
        <w:gridCol w:w="1039"/>
        <w:gridCol w:w="1022"/>
        <w:gridCol w:w="1039"/>
        <w:gridCol w:w="1022"/>
      </w:tblGrid>
      <w:tr w:rsidR="00D00F63" w:rsidRPr="00D00F63" w:rsidTr="00CF51DF">
        <w:tc>
          <w:tcPr>
            <w:tcW w:w="956" w:type="dxa"/>
            <w:vMerge w:val="restart"/>
            <w:shd w:val="clear" w:color="auto" w:fill="auto"/>
          </w:tcPr>
          <w:p w:rsidR="0024047C" w:rsidRPr="00D00F63" w:rsidRDefault="0024047C" w:rsidP="00D00F63">
            <w:pPr>
              <w:tabs>
                <w:tab w:val="left" w:pos="720"/>
                <w:tab w:val="left" w:pos="900"/>
              </w:tabs>
              <w:contextualSpacing/>
              <w:jc w:val="center"/>
            </w:pPr>
            <w:r w:rsidRPr="00D00F63">
              <w:t>Разделы</w:t>
            </w:r>
          </w:p>
        </w:tc>
        <w:tc>
          <w:tcPr>
            <w:tcW w:w="2098" w:type="dxa"/>
            <w:gridSpan w:val="2"/>
            <w:shd w:val="clear" w:color="auto" w:fill="auto"/>
          </w:tcPr>
          <w:p w:rsidR="0024047C" w:rsidRPr="00D00F63" w:rsidRDefault="0024047C" w:rsidP="00D00F63">
            <w:pPr>
              <w:tabs>
                <w:tab w:val="left" w:pos="720"/>
                <w:tab w:val="left" w:pos="900"/>
              </w:tabs>
              <w:contextualSpacing/>
              <w:jc w:val="center"/>
              <w:rPr>
                <w:b/>
              </w:rPr>
            </w:pPr>
            <w:r w:rsidRPr="00D00F63">
              <w:rPr>
                <w:b/>
              </w:rPr>
              <w:t>2021 год</w:t>
            </w:r>
          </w:p>
        </w:tc>
        <w:tc>
          <w:tcPr>
            <w:tcW w:w="2088" w:type="dxa"/>
            <w:gridSpan w:val="2"/>
            <w:shd w:val="clear" w:color="auto" w:fill="auto"/>
          </w:tcPr>
          <w:p w:rsidR="0024047C" w:rsidRPr="00D00F63" w:rsidRDefault="0024047C" w:rsidP="00D00F63">
            <w:pPr>
              <w:jc w:val="center"/>
            </w:pPr>
            <w:r w:rsidRPr="00D00F63">
              <w:rPr>
                <w:b/>
              </w:rPr>
              <w:t>2022 год</w:t>
            </w:r>
          </w:p>
        </w:tc>
        <w:tc>
          <w:tcPr>
            <w:tcW w:w="2089" w:type="dxa"/>
            <w:gridSpan w:val="2"/>
            <w:shd w:val="clear" w:color="auto" w:fill="auto"/>
          </w:tcPr>
          <w:p w:rsidR="0024047C" w:rsidRPr="00D00F63" w:rsidRDefault="0024047C" w:rsidP="00D00F63">
            <w:pPr>
              <w:jc w:val="center"/>
            </w:pPr>
            <w:r w:rsidRPr="00D00F63">
              <w:rPr>
                <w:b/>
              </w:rPr>
              <w:t>2023 год</w:t>
            </w:r>
          </w:p>
        </w:tc>
        <w:tc>
          <w:tcPr>
            <w:tcW w:w="2090" w:type="dxa"/>
            <w:gridSpan w:val="2"/>
            <w:shd w:val="clear" w:color="auto" w:fill="auto"/>
          </w:tcPr>
          <w:p w:rsidR="0024047C" w:rsidRPr="00D00F63" w:rsidRDefault="0024047C" w:rsidP="00D00F63">
            <w:pPr>
              <w:jc w:val="center"/>
            </w:pPr>
            <w:r w:rsidRPr="00D00F63">
              <w:rPr>
                <w:b/>
              </w:rPr>
              <w:t>2024 год</w:t>
            </w:r>
          </w:p>
        </w:tc>
      </w:tr>
      <w:tr w:rsidR="00D00F63" w:rsidRPr="00D00F63" w:rsidTr="00CF51DF">
        <w:tc>
          <w:tcPr>
            <w:tcW w:w="956" w:type="dxa"/>
            <w:vMerge/>
            <w:shd w:val="clear" w:color="auto" w:fill="auto"/>
          </w:tcPr>
          <w:p w:rsidR="0024047C" w:rsidRPr="00D00F63" w:rsidRDefault="0024047C" w:rsidP="00D00F63">
            <w:pPr>
              <w:tabs>
                <w:tab w:val="left" w:pos="720"/>
                <w:tab w:val="left" w:pos="900"/>
              </w:tabs>
              <w:contextualSpacing/>
              <w:jc w:val="both"/>
            </w:pPr>
          </w:p>
        </w:tc>
        <w:tc>
          <w:tcPr>
            <w:tcW w:w="1049" w:type="dxa"/>
            <w:shd w:val="clear" w:color="auto" w:fill="auto"/>
          </w:tcPr>
          <w:p w:rsidR="0024047C" w:rsidRPr="00D00F63" w:rsidRDefault="0024047C" w:rsidP="00D00F63">
            <w:pPr>
              <w:tabs>
                <w:tab w:val="left" w:pos="720"/>
                <w:tab w:val="left" w:pos="900"/>
              </w:tabs>
              <w:contextualSpacing/>
              <w:jc w:val="center"/>
              <w:rPr>
                <w:b/>
              </w:rPr>
            </w:pPr>
            <w:r w:rsidRPr="00D00F63">
              <w:rPr>
                <w:b/>
              </w:rPr>
              <w:t>м/б</w:t>
            </w:r>
          </w:p>
        </w:tc>
        <w:tc>
          <w:tcPr>
            <w:tcW w:w="1049" w:type="dxa"/>
            <w:shd w:val="clear" w:color="auto" w:fill="auto"/>
          </w:tcPr>
          <w:p w:rsidR="0024047C" w:rsidRPr="00D00F63" w:rsidRDefault="0024047C" w:rsidP="00D00F63">
            <w:pPr>
              <w:tabs>
                <w:tab w:val="left" w:pos="720"/>
                <w:tab w:val="left" w:pos="900"/>
              </w:tabs>
              <w:contextualSpacing/>
              <w:jc w:val="center"/>
              <w:rPr>
                <w:b/>
              </w:rPr>
            </w:pPr>
            <w:r w:rsidRPr="00D00F63">
              <w:rPr>
                <w:b/>
              </w:rPr>
              <w:t>МБТ</w:t>
            </w:r>
          </w:p>
        </w:tc>
        <w:tc>
          <w:tcPr>
            <w:tcW w:w="1049" w:type="dxa"/>
            <w:shd w:val="clear" w:color="auto" w:fill="auto"/>
          </w:tcPr>
          <w:p w:rsidR="0024047C" w:rsidRPr="00D00F63" w:rsidRDefault="0024047C" w:rsidP="00D00F63">
            <w:pPr>
              <w:tabs>
                <w:tab w:val="left" w:pos="720"/>
                <w:tab w:val="left" w:pos="900"/>
              </w:tabs>
              <w:contextualSpacing/>
              <w:jc w:val="center"/>
              <w:rPr>
                <w:b/>
              </w:rPr>
            </w:pPr>
            <w:r w:rsidRPr="00D00F63">
              <w:rPr>
                <w:b/>
              </w:rPr>
              <w:t>м/б</w:t>
            </w:r>
          </w:p>
        </w:tc>
        <w:tc>
          <w:tcPr>
            <w:tcW w:w="1039" w:type="dxa"/>
            <w:shd w:val="clear" w:color="auto" w:fill="auto"/>
          </w:tcPr>
          <w:p w:rsidR="0024047C" w:rsidRPr="00D00F63" w:rsidRDefault="0024047C" w:rsidP="00D00F63">
            <w:pPr>
              <w:tabs>
                <w:tab w:val="left" w:pos="720"/>
                <w:tab w:val="left" w:pos="900"/>
              </w:tabs>
              <w:contextualSpacing/>
              <w:jc w:val="center"/>
              <w:rPr>
                <w:b/>
              </w:rPr>
            </w:pPr>
            <w:r w:rsidRPr="00D00F63">
              <w:rPr>
                <w:b/>
              </w:rPr>
              <w:t>МБТ</w:t>
            </w:r>
          </w:p>
        </w:tc>
        <w:tc>
          <w:tcPr>
            <w:tcW w:w="1049" w:type="dxa"/>
            <w:shd w:val="clear" w:color="auto" w:fill="auto"/>
          </w:tcPr>
          <w:p w:rsidR="0024047C" w:rsidRPr="00D00F63" w:rsidRDefault="0024047C" w:rsidP="00D00F63">
            <w:pPr>
              <w:tabs>
                <w:tab w:val="left" w:pos="720"/>
                <w:tab w:val="left" w:pos="900"/>
              </w:tabs>
              <w:contextualSpacing/>
              <w:jc w:val="center"/>
              <w:rPr>
                <w:b/>
              </w:rPr>
            </w:pPr>
            <w:r w:rsidRPr="00D00F63">
              <w:rPr>
                <w:b/>
              </w:rPr>
              <w:t>м/б</w:t>
            </w:r>
          </w:p>
        </w:tc>
        <w:tc>
          <w:tcPr>
            <w:tcW w:w="1040" w:type="dxa"/>
            <w:shd w:val="clear" w:color="auto" w:fill="auto"/>
          </w:tcPr>
          <w:p w:rsidR="0024047C" w:rsidRPr="00D00F63" w:rsidRDefault="0024047C" w:rsidP="00D00F63">
            <w:pPr>
              <w:tabs>
                <w:tab w:val="left" w:pos="720"/>
                <w:tab w:val="left" w:pos="900"/>
              </w:tabs>
              <w:contextualSpacing/>
              <w:jc w:val="center"/>
              <w:rPr>
                <w:b/>
              </w:rPr>
            </w:pPr>
            <w:r w:rsidRPr="00D00F63">
              <w:rPr>
                <w:b/>
              </w:rPr>
              <w:t>МБТ</w:t>
            </w:r>
          </w:p>
        </w:tc>
        <w:tc>
          <w:tcPr>
            <w:tcW w:w="1050" w:type="dxa"/>
            <w:shd w:val="clear" w:color="auto" w:fill="auto"/>
          </w:tcPr>
          <w:p w:rsidR="0024047C" w:rsidRPr="00D00F63" w:rsidRDefault="0024047C" w:rsidP="00D00F63">
            <w:pPr>
              <w:tabs>
                <w:tab w:val="left" w:pos="720"/>
                <w:tab w:val="left" w:pos="900"/>
              </w:tabs>
              <w:contextualSpacing/>
              <w:jc w:val="center"/>
              <w:rPr>
                <w:b/>
              </w:rPr>
            </w:pPr>
            <w:r w:rsidRPr="00D00F63">
              <w:rPr>
                <w:b/>
              </w:rPr>
              <w:t>м/б</w:t>
            </w:r>
          </w:p>
        </w:tc>
        <w:tc>
          <w:tcPr>
            <w:tcW w:w="1040" w:type="dxa"/>
            <w:shd w:val="clear" w:color="auto" w:fill="auto"/>
          </w:tcPr>
          <w:p w:rsidR="0024047C" w:rsidRPr="00D00F63" w:rsidRDefault="0024047C" w:rsidP="00D00F63">
            <w:pPr>
              <w:tabs>
                <w:tab w:val="left" w:pos="720"/>
                <w:tab w:val="left" w:pos="900"/>
              </w:tabs>
              <w:contextualSpacing/>
              <w:jc w:val="center"/>
              <w:rPr>
                <w:b/>
              </w:rPr>
            </w:pPr>
            <w:r w:rsidRPr="00D00F63">
              <w:rPr>
                <w:b/>
              </w:rPr>
              <w:t>МБТ</w:t>
            </w:r>
          </w:p>
        </w:tc>
      </w:tr>
      <w:tr w:rsidR="00D00F63" w:rsidRPr="00D00F63" w:rsidTr="00CF51DF">
        <w:trPr>
          <w:trHeight w:val="360"/>
        </w:trPr>
        <w:tc>
          <w:tcPr>
            <w:tcW w:w="956" w:type="dxa"/>
            <w:vMerge w:val="restart"/>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ДОУ 0701</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13 528,9</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11 805,7</w:t>
            </w:r>
          </w:p>
        </w:tc>
        <w:tc>
          <w:tcPr>
            <w:tcW w:w="103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11 794,1</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5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11 795,1</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r>
      <w:tr w:rsidR="00D00F63" w:rsidRPr="00D00F63" w:rsidTr="00CF51DF">
        <w:trPr>
          <w:trHeight w:val="422"/>
        </w:trPr>
        <w:tc>
          <w:tcPr>
            <w:tcW w:w="956" w:type="dxa"/>
            <w:vMerge/>
            <w:shd w:val="clear" w:color="auto" w:fill="auto"/>
            <w:vAlign w:val="center"/>
          </w:tcPr>
          <w:p w:rsidR="0024047C" w:rsidRPr="00D00F63" w:rsidRDefault="0024047C" w:rsidP="00D00F63">
            <w:pPr>
              <w:tabs>
                <w:tab w:val="left" w:pos="720"/>
                <w:tab w:val="left" w:pos="900"/>
              </w:tabs>
              <w:contextualSpacing/>
              <w:jc w:val="center"/>
              <w:rPr>
                <w:b/>
                <w:sz w:val="20"/>
                <w:szCs w:val="20"/>
              </w:rPr>
            </w:pPr>
          </w:p>
        </w:tc>
        <w:tc>
          <w:tcPr>
            <w:tcW w:w="209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13 528,9</w:t>
            </w:r>
          </w:p>
        </w:tc>
        <w:tc>
          <w:tcPr>
            <w:tcW w:w="208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11 805,7</w:t>
            </w:r>
          </w:p>
        </w:tc>
        <w:tc>
          <w:tcPr>
            <w:tcW w:w="2089"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11 794,1</w:t>
            </w:r>
          </w:p>
        </w:tc>
        <w:tc>
          <w:tcPr>
            <w:tcW w:w="2090"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11 795,1</w:t>
            </w:r>
          </w:p>
        </w:tc>
      </w:tr>
      <w:tr w:rsidR="00D00F63" w:rsidRPr="00D00F63" w:rsidTr="00CF51DF">
        <w:trPr>
          <w:trHeight w:val="427"/>
        </w:trPr>
        <w:tc>
          <w:tcPr>
            <w:tcW w:w="956" w:type="dxa"/>
            <w:vMerge w:val="restart"/>
            <w:shd w:val="clear" w:color="auto" w:fill="auto"/>
            <w:vAlign w:val="center"/>
          </w:tcPr>
          <w:p w:rsidR="0024047C" w:rsidRPr="00D00F63" w:rsidRDefault="0024047C" w:rsidP="00D00F63">
            <w:pPr>
              <w:tabs>
                <w:tab w:val="left" w:pos="720"/>
                <w:tab w:val="left" w:pos="900"/>
              </w:tabs>
              <w:contextualSpacing/>
              <w:jc w:val="center"/>
              <w:rPr>
                <w:b/>
              </w:rPr>
            </w:pPr>
            <w:r w:rsidRPr="00D00F63">
              <w:rPr>
                <w:b/>
                <w:sz w:val="20"/>
                <w:szCs w:val="20"/>
              </w:rPr>
              <w:t>СОШ 0702</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10 520,2</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9 561,4</w:t>
            </w:r>
          </w:p>
        </w:tc>
        <w:tc>
          <w:tcPr>
            <w:tcW w:w="103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9 561,4</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5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9 561,4</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r>
      <w:tr w:rsidR="00D00F63" w:rsidRPr="00D00F63" w:rsidTr="00CF51DF">
        <w:trPr>
          <w:trHeight w:val="363"/>
        </w:trPr>
        <w:tc>
          <w:tcPr>
            <w:tcW w:w="956" w:type="dxa"/>
            <w:vMerge/>
            <w:shd w:val="clear" w:color="auto" w:fill="auto"/>
            <w:vAlign w:val="center"/>
          </w:tcPr>
          <w:p w:rsidR="0024047C" w:rsidRPr="00D00F63" w:rsidRDefault="0024047C" w:rsidP="00D00F63">
            <w:pPr>
              <w:tabs>
                <w:tab w:val="left" w:pos="720"/>
                <w:tab w:val="left" w:pos="900"/>
              </w:tabs>
              <w:contextualSpacing/>
              <w:jc w:val="center"/>
              <w:rPr>
                <w:b/>
                <w:sz w:val="20"/>
                <w:szCs w:val="20"/>
              </w:rPr>
            </w:pPr>
          </w:p>
        </w:tc>
        <w:tc>
          <w:tcPr>
            <w:tcW w:w="209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10 520,2</w:t>
            </w:r>
          </w:p>
        </w:tc>
        <w:tc>
          <w:tcPr>
            <w:tcW w:w="208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9 561,4</w:t>
            </w:r>
          </w:p>
        </w:tc>
        <w:tc>
          <w:tcPr>
            <w:tcW w:w="2089"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9 561,4</w:t>
            </w:r>
          </w:p>
        </w:tc>
        <w:tc>
          <w:tcPr>
            <w:tcW w:w="2090"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9 561,4</w:t>
            </w:r>
          </w:p>
        </w:tc>
      </w:tr>
      <w:tr w:rsidR="00D00F63" w:rsidRPr="00D00F63" w:rsidTr="00CF51DF">
        <w:trPr>
          <w:trHeight w:val="468"/>
        </w:trPr>
        <w:tc>
          <w:tcPr>
            <w:tcW w:w="956" w:type="dxa"/>
            <w:vMerge w:val="restart"/>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ДДТ</w:t>
            </w:r>
          </w:p>
          <w:p w:rsidR="0024047C" w:rsidRPr="00D00F63" w:rsidRDefault="0024047C" w:rsidP="00D00F63">
            <w:pPr>
              <w:tabs>
                <w:tab w:val="left" w:pos="720"/>
                <w:tab w:val="left" w:pos="900"/>
              </w:tabs>
              <w:contextualSpacing/>
              <w:jc w:val="center"/>
              <w:rPr>
                <w:b/>
                <w:sz w:val="20"/>
                <w:szCs w:val="20"/>
              </w:rPr>
            </w:pPr>
            <w:r w:rsidRPr="00D00F63">
              <w:rPr>
                <w:b/>
                <w:sz w:val="20"/>
                <w:szCs w:val="20"/>
              </w:rPr>
              <w:t>0703</w:t>
            </w:r>
          </w:p>
          <w:p w:rsidR="0024047C" w:rsidRPr="00D00F63" w:rsidRDefault="0024047C" w:rsidP="00D00F63">
            <w:pPr>
              <w:tabs>
                <w:tab w:val="left" w:pos="720"/>
                <w:tab w:val="left" w:pos="900"/>
              </w:tabs>
              <w:contextualSpacing/>
              <w:jc w:val="center"/>
              <w:rPr>
                <w:b/>
                <w:sz w:val="16"/>
                <w:szCs w:val="16"/>
              </w:rPr>
            </w:pPr>
            <w:r w:rsidRPr="00D00F63">
              <w:rPr>
                <w:b/>
                <w:sz w:val="16"/>
                <w:szCs w:val="16"/>
              </w:rPr>
              <w:t>Без ПФДО</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981,3</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878,0</w:t>
            </w:r>
          </w:p>
        </w:tc>
        <w:tc>
          <w:tcPr>
            <w:tcW w:w="103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878,0</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5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878,0</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r>
      <w:tr w:rsidR="00D00F63" w:rsidRPr="00D00F63" w:rsidTr="00CF51DF">
        <w:trPr>
          <w:trHeight w:val="376"/>
        </w:trPr>
        <w:tc>
          <w:tcPr>
            <w:tcW w:w="956" w:type="dxa"/>
            <w:vMerge/>
            <w:shd w:val="clear" w:color="auto" w:fill="auto"/>
            <w:vAlign w:val="center"/>
          </w:tcPr>
          <w:p w:rsidR="0024047C" w:rsidRPr="00D00F63" w:rsidRDefault="0024047C" w:rsidP="00D00F63">
            <w:pPr>
              <w:tabs>
                <w:tab w:val="left" w:pos="720"/>
                <w:tab w:val="left" w:pos="900"/>
              </w:tabs>
              <w:contextualSpacing/>
              <w:jc w:val="center"/>
              <w:rPr>
                <w:b/>
                <w:sz w:val="20"/>
                <w:szCs w:val="20"/>
              </w:rPr>
            </w:pPr>
          </w:p>
        </w:tc>
        <w:tc>
          <w:tcPr>
            <w:tcW w:w="209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981,3</w:t>
            </w:r>
          </w:p>
        </w:tc>
        <w:tc>
          <w:tcPr>
            <w:tcW w:w="208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878,0</w:t>
            </w:r>
          </w:p>
        </w:tc>
        <w:tc>
          <w:tcPr>
            <w:tcW w:w="2089"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878,0</w:t>
            </w:r>
          </w:p>
        </w:tc>
        <w:tc>
          <w:tcPr>
            <w:tcW w:w="2090"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878,0</w:t>
            </w:r>
          </w:p>
        </w:tc>
      </w:tr>
      <w:tr w:rsidR="00D00F63" w:rsidRPr="00D00F63" w:rsidTr="00CF51DF">
        <w:trPr>
          <w:trHeight w:val="437"/>
        </w:trPr>
        <w:tc>
          <w:tcPr>
            <w:tcW w:w="956" w:type="dxa"/>
            <w:vMerge w:val="restart"/>
            <w:shd w:val="clear" w:color="auto" w:fill="auto"/>
            <w:vAlign w:val="center"/>
          </w:tcPr>
          <w:p w:rsidR="0024047C" w:rsidRPr="00D00F63" w:rsidRDefault="0024047C" w:rsidP="00D00F63">
            <w:pPr>
              <w:tabs>
                <w:tab w:val="left" w:pos="720"/>
                <w:tab w:val="left" w:pos="900"/>
              </w:tabs>
              <w:contextualSpacing/>
              <w:jc w:val="center"/>
              <w:rPr>
                <w:b/>
              </w:rPr>
            </w:pPr>
            <w:r w:rsidRPr="00D00F63">
              <w:rPr>
                <w:b/>
                <w:sz w:val="20"/>
                <w:szCs w:val="20"/>
              </w:rPr>
              <w:t>0707</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3 253,0</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3 340,9</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3 660,9</w:t>
            </w:r>
          </w:p>
        </w:tc>
        <w:tc>
          <w:tcPr>
            <w:tcW w:w="103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3 412,3</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3 660,9</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3 412,3</w:t>
            </w:r>
          </w:p>
        </w:tc>
        <w:tc>
          <w:tcPr>
            <w:tcW w:w="105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3 660,9</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3 412,3</w:t>
            </w:r>
          </w:p>
        </w:tc>
      </w:tr>
      <w:tr w:rsidR="00D00F63" w:rsidRPr="00D00F63" w:rsidTr="00CF51DF">
        <w:trPr>
          <w:trHeight w:val="437"/>
        </w:trPr>
        <w:tc>
          <w:tcPr>
            <w:tcW w:w="956" w:type="dxa"/>
            <w:vMerge/>
            <w:shd w:val="clear" w:color="auto" w:fill="auto"/>
            <w:vAlign w:val="center"/>
          </w:tcPr>
          <w:p w:rsidR="0024047C" w:rsidRPr="00D00F63" w:rsidRDefault="0024047C" w:rsidP="00D00F63">
            <w:pPr>
              <w:tabs>
                <w:tab w:val="left" w:pos="720"/>
                <w:tab w:val="left" w:pos="900"/>
              </w:tabs>
              <w:contextualSpacing/>
              <w:jc w:val="center"/>
              <w:rPr>
                <w:b/>
              </w:rPr>
            </w:pPr>
          </w:p>
        </w:tc>
        <w:tc>
          <w:tcPr>
            <w:tcW w:w="209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6 593,9</w:t>
            </w:r>
          </w:p>
        </w:tc>
        <w:tc>
          <w:tcPr>
            <w:tcW w:w="208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7 073,2</w:t>
            </w:r>
          </w:p>
        </w:tc>
        <w:tc>
          <w:tcPr>
            <w:tcW w:w="2089"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7 073,2</w:t>
            </w:r>
          </w:p>
        </w:tc>
        <w:tc>
          <w:tcPr>
            <w:tcW w:w="2090"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7 073,2</w:t>
            </w:r>
          </w:p>
        </w:tc>
      </w:tr>
      <w:tr w:rsidR="00D00F63" w:rsidRPr="00D00F63" w:rsidTr="00CF51DF">
        <w:trPr>
          <w:trHeight w:val="437"/>
        </w:trPr>
        <w:tc>
          <w:tcPr>
            <w:tcW w:w="956" w:type="dxa"/>
            <w:vMerge w:val="restart"/>
            <w:shd w:val="clear" w:color="auto" w:fill="auto"/>
            <w:vAlign w:val="center"/>
          </w:tcPr>
          <w:p w:rsidR="0024047C" w:rsidRPr="00D00F63" w:rsidRDefault="0024047C" w:rsidP="00D00F63">
            <w:pPr>
              <w:tabs>
                <w:tab w:val="left" w:pos="720"/>
                <w:tab w:val="left" w:pos="900"/>
              </w:tabs>
              <w:contextualSpacing/>
              <w:jc w:val="center"/>
              <w:rPr>
                <w:b/>
              </w:rPr>
            </w:pPr>
            <w:r w:rsidRPr="00D00F63">
              <w:rPr>
                <w:b/>
                <w:sz w:val="20"/>
                <w:szCs w:val="20"/>
              </w:rPr>
              <w:t>Прочие 0709</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35 114,3</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8 159,4</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30 278,4</w:t>
            </w:r>
          </w:p>
        </w:tc>
        <w:tc>
          <w:tcPr>
            <w:tcW w:w="103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7 898,9</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c>
          <w:tcPr>
            <w:tcW w:w="105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7 898,9</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0,0</w:t>
            </w:r>
          </w:p>
        </w:tc>
      </w:tr>
      <w:tr w:rsidR="00D00F63" w:rsidRPr="00D00F63" w:rsidTr="00CF51DF">
        <w:trPr>
          <w:trHeight w:val="385"/>
        </w:trPr>
        <w:tc>
          <w:tcPr>
            <w:tcW w:w="956" w:type="dxa"/>
            <w:vMerge/>
            <w:shd w:val="clear" w:color="auto" w:fill="auto"/>
            <w:vAlign w:val="center"/>
          </w:tcPr>
          <w:p w:rsidR="0024047C" w:rsidRPr="00D00F63" w:rsidRDefault="0024047C" w:rsidP="00D00F63">
            <w:pPr>
              <w:tabs>
                <w:tab w:val="left" w:pos="720"/>
                <w:tab w:val="left" w:pos="900"/>
              </w:tabs>
              <w:contextualSpacing/>
              <w:jc w:val="center"/>
              <w:rPr>
                <w:b/>
              </w:rPr>
            </w:pPr>
          </w:p>
        </w:tc>
        <w:tc>
          <w:tcPr>
            <w:tcW w:w="209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43 273,7</w:t>
            </w:r>
          </w:p>
        </w:tc>
        <w:tc>
          <w:tcPr>
            <w:tcW w:w="208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30 278,4</w:t>
            </w:r>
          </w:p>
        </w:tc>
        <w:tc>
          <w:tcPr>
            <w:tcW w:w="2089"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7 898,9</w:t>
            </w:r>
          </w:p>
        </w:tc>
        <w:tc>
          <w:tcPr>
            <w:tcW w:w="2090"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7 898,9</w:t>
            </w:r>
          </w:p>
        </w:tc>
      </w:tr>
      <w:tr w:rsidR="00D00F63" w:rsidRPr="00D00F63" w:rsidTr="00CF51DF">
        <w:trPr>
          <w:trHeight w:val="308"/>
        </w:trPr>
        <w:tc>
          <w:tcPr>
            <w:tcW w:w="956" w:type="dxa"/>
            <w:vMerge w:val="restart"/>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Итого</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63 397,7</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11 500,3</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56 184,4</w:t>
            </w:r>
          </w:p>
        </w:tc>
        <w:tc>
          <w:tcPr>
            <w:tcW w:w="103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3 412,3</w:t>
            </w:r>
          </w:p>
        </w:tc>
        <w:tc>
          <w:tcPr>
            <w:tcW w:w="1049"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33 793,3</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3 412,3</w:t>
            </w:r>
          </w:p>
        </w:tc>
        <w:tc>
          <w:tcPr>
            <w:tcW w:w="105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33 794,3</w:t>
            </w:r>
          </w:p>
        </w:tc>
        <w:tc>
          <w:tcPr>
            <w:tcW w:w="1040"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3 412,3</w:t>
            </w:r>
          </w:p>
        </w:tc>
      </w:tr>
      <w:tr w:rsidR="0024047C" w:rsidRPr="00D00F63" w:rsidTr="00CF51DF">
        <w:trPr>
          <w:trHeight w:val="380"/>
        </w:trPr>
        <w:tc>
          <w:tcPr>
            <w:tcW w:w="956" w:type="dxa"/>
            <w:vMerge/>
            <w:shd w:val="clear" w:color="auto" w:fill="auto"/>
          </w:tcPr>
          <w:p w:rsidR="0024047C" w:rsidRPr="00D00F63" w:rsidRDefault="0024047C" w:rsidP="00D00F63">
            <w:pPr>
              <w:tabs>
                <w:tab w:val="left" w:pos="720"/>
                <w:tab w:val="left" w:pos="900"/>
              </w:tabs>
              <w:contextualSpacing/>
              <w:jc w:val="both"/>
              <w:rPr>
                <w:b/>
              </w:rPr>
            </w:pPr>
          </w:p>
        </w:tc>
        <w:tc>
          <w:tcPr>
            <w:tcW w:w="209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74 898,0</w:t>
            </w:r>
          </w:p>
        </w:tc>
        <w:tc>
          <w:tcPr>
            <w:tcW w:w="2088"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59 596,7</w:t>
            </w:r>
          </w:p>
        </w:tc>
        <w:tc>
          <w:tcPr>
            <w:tcW w:w="2089"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37 205,6</w:t>
            </w:r>
          </w:p>
        </w:tc>
        <w:tc>
          <w:tcPr>
            <w:tcW w:w="2090" w:type="dxa"/>
            <w:gridSpan w:val="2"/>
            <w:shd w:val="clear" w:color="auto" w:fill="auto"/>
            <w:vAlign w:val="center"/>
          </w:tcPr>
          <w:p w:rsidR="0024047C" w:rsidRPr="00D00F63" w:rsidRDefault="0024047C" w:rsidP="00D00F63">
            <w:pPr>
              <w:tabs>
                <w:tab w:val="left" w:pos="720"/>
                <w:tab w:val="left" w:pos="900"/>
              </w:tabs>
              <w:contextualSpacing/>
              <w:jc w:val="center"/>
              <w:rPr>
                <w:b/>
                <w:sz w:val="20"/>
                <w:szCs w:val="20"/>
              </w:rPr>
            </w:pPr>
            <w:r w:rsidRPr="00D00F63">
              <w:rPr>
                <w:b/>
                <w:sz w:val="20"/>
                <w:szCs w:val="20"/>
              </w:rPr>
              <w:t>37 206,6</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Бюджетные ассигнования на безвозмездные перечисления бюджетным, автономным учреждениям субсидий на иные цели запланированы на 2022 год в сумме 59 596,8 тыс. рублей, что на 15 301,2 тыс. рублей меньше чем ожидаемое исполнение в 2021 году (74 898,0 тыс. рублей), на 2023 год  - в сумме 37 205,6 тыс. рублей, на 2024 год – в сумме 37 206,6 тыс. рублей, в том числе:</w:t>
      </w:r>
    </w:p>
    <w:p w:rsidR="0024047C" w:rsidRPr="00D00F63" w:rsidRDefault="0024047C" w:rsidP="00D00F63">
      <w:pPr>
        <w:numPr>
          <w:ilvl w:val="0"/>
          <w:numId w:val="6"/>
        </w:numPr>
        <w:tabs>
          <w:tab w:val="left" w:pos="0"/>
          <w:tab w:val="left" w:pos="900"/>
        </w:tabs>
        <w:spacing w:after="200"/>
        <w:ind w:left="0" w:firstLine="709"/>
        <w:contextualSpacing/>
        <w:jc w:val="both"/>
      </w:pPr>
      <w:r w:rsidRPr="00D00F63">
        <w:t xml:space="preserve">расходы на оплату проезда и провоза багажа к месту использования отпуска (отдыха) и обратно лицам, работающим в учреждениях, расположенных в районах Крайнего Севера, и неработающим членам их семей, запланированы с учетом оптимизации на 2022-2024 годы в сумме 14 796,8 тыс. рублей ежегодно, что на 2 982,0 тыс. рублей меньше ожидаемого исполнения в 2021 году (17 778,8 тыс. рублей). В 2021 году сложилась высокая востребованность в компенсации стоимости проезда и провоза багажа к месту использования отпуска (отдыха) и обратно сотрудниками подведомственных учреждений Управления образования в связи с улучшением эпидемиологической обстановки в стране и открытием некоторых границ зарубежных стран. В связи с этим, в 2022 году планируется более низкая востребованность в </w:t>
      </w:r>
      <w:r w:rsidRPr="00D00F63">
        <w:lastRenderedPageBreak/>
        <w:t>компенсации стоимости проезда и провоза багажа к месту использования отпуска (отдыха) и обратно, поскольку большая часть сотрудников подведомственных учреждений Управления образования воспользовалась данным видом компенсации в 2021 году;</w:t>
      </w:r>
    </w:p>
    <w:p w:rsidR="0024047C" w:rsidRPr="00D00F63" w:rsidRDefault="0024047C" w:rsidP="00D00F63">
      <w:pPr>
        <w:numPr>
          <w:ilvl w:val="0"/>
          <w:numId w:val="6"/>
        </w:numPr>
        <w:tabs>
          <w:tab w:val="left" w:pos="0"/>
          <w:tab w:val="left" w:pos="900"/>
        </w:tabs>
        <w:spacing w:after="200"/>
        <w:ind w:left="0" w:firstLine="709"/>
        <w:contextualSpacing/>
        <w:jc w:val="both"/>
      </w:pPr>
      <w:r w:rsidRPr="00D00F63">
        <w:t>расходы на социальную поддержку отдельных категорий граждан, работающих в образовательных учреждениях, запланированы на 2022 год в сумме 7 206,1 тыс. рублей, что на 406,3 тыс. рублей больше, чем ожидаемое исполнение 2021 года (6 799,8 тыс. рублей), на 2023 год – в сумме 7 194,5 тыс. рублей, на 2024 год – 7 195,5 тыс. рублей;</w:t>
      </w:r>
    </w:p>
    <w:p w:rsidR="0024047C" w:rsidRPr="00D00F63" w:rsidRDefault="0024047C" w:rsidP="00D00F63">
      <w:pPr>
        <w:numPr>
          <w:ilvl w:val="0"/>
          <w:numId w:val="6"/>
        </w:numPr>
        <w:tabs>
          <w:tab w:val="left" w:pos="0"/>
          <w:tab w:val="left" w:pos="900"/>
        </w:tabs>
        <w:spacing w:after="200"/>
        <w:ind w:left="0" w:firstLine="709"/>
        <w:contextualSpacing/>
        <w:jc w:val="both"/>
        <w:rPr>
          <w:rFonts w:ascii="Calibri" w:eastAsia="Calibri" w:hAnsi="Calibri"/>
          <w:sz w:val="22"/>
          <w:szCs w:val="22"/>
          <w:lang w:eastAsia="en-US"/>
        </w:rPr>
      </w:pPr>
      <w:r w:rsidRPr="00D00F63">
        <w:rPr>
          <w:rFonts w:eastAsia="Calibri"/>
          <w:lang w:eastAsia="en-US"/>
        </w:rPr>
        <w:t>расходы на выплату ежемесячной компенсационной выплаты педагогическим работникам, не получающим или получающим в неполном размере процентные надбавки к заработной плате за стаж работы в районах Крайнего Севера в порядке и на условиях, установленных Правительством Российской Федерации для районов Крайнего Севера,</w:t>
      </w:r>
      <w:r w:rsidRPr="00D00F63">
        <w:t xml:space="preserve"> запланированы на 2022 год в сумме 1 006,3 тыс. рублей, что на 34,6 тыс. рублей меньше, чем ожидаемое исполнение 2021 года (1 040,9</w:t>
      </w:r>
      <w:r w:rsidRPr="00D00F63">
        <w:rPr>
          <w:rFonts w:eastAsia="Calibri"/>
          <w:lang w:eastAsia="en-US"/>
        </w:rPr>
        <w:t xml:space="preserve"> </w:t>
      </w:r>
      <w:r w:rsidRPr="00D00F63">
        <w:t>тыс. рублей), на 2023-2024 годы запланированы расходы в сумме 1 006,3 тыс. рублей ежегодно;</w:t>
      </w:r>
    </w:p>
    <w:p w:rsidR="0024047C" w:rsidRPr="00D00F63" w:rsidRDefault="0024047C" w:rsidP="00D00F63">
      <w:pPr>
        <w:numPr>
          <w:ilvl w:val="0"/>
          <w:numId w:val="6"/>
        </w:numPr>
        <w:tabs>
          <w:tab w:val="left" w:pos="0"/>
          <w:tab w:val="left" w:pos="900"/>
        </w:tabs>
        <w:spacing w:after="200"/>
        <w:ind w:left="0" w:firstLine="709"/>
        <w:contextualSpacing/>
        <w:jc w:val="both"/>
        <w:rPr>
          <w:rFonts w:ascii="Calibri" w:eastAsia="Calibri" w:hAnsi="Calibri"/>
          <w:sz w:val="22"/>
          <w:szCs w:val="22"/>
          <w:lang w:eastAsia="en-US"/>
        </w:rPr>
      </w:pPr>
      <w:r w:rsidRPr="00D00F63">
        <w:t>расходы по сохранению и развитию кадрового потенциала системы образования на 2022-2024 годы запланированы в сумме 135,0 тыс. рублей, что соответствует ожидаемому исполнению в 2021 году;</w:t>
      </w:r>
    </w:p>
    <w:p w:rsidR="0024047C" w:rsidRPr="00D00F63" w:rsidRDefault="0024047C" w:rsidP="00D00F63">
      <w:pPr>
        <w:numPr>
          <w:ilvl w:val="0"/>
          <w:numId w:val="6"/>
        </w:numPr>
        <w:tabs>
          <w:tab w:val="left" w:pos="0"/>
          <w:tab w:val="left" w:pos="900"/>
        </w:tabs>
        <w:spacing w:after="200"/>
        <w:ind w:left="0" w:firstLine="709"/>
        <w:contextualSpacing/>
        <w:jc w:val="both"/>
        <w:rPr>
          <w:rFonts w:eastAsia="Calibri"/>
          <w:lang w:eastAsia="en-US"/>
        </w:rPr>
      </w:pPr>
      <w:r w:rsidRPr="00D00F63">
        <w:rPr>
          <w:rFonts w:eastAsia="Calibri"/>
          <w:lang w:eastAsia="en-US"/>
        </w:rPr>
        <w:t>расходы по содействию развития потенциала талантливых детей и вовлечение детей в общественную деятельность на 2022-2024 годы запланированы в сумме 1 093,8 тыс. рублей, что соответствует ожидаемому исполнению в 2021 году;</w:t>
      </w:r>
    </w:p>
    <w:p w:rsidR="0024047C" w:rsidRPr="00D00F63" w:rsidRDefault="0024047C" w:rsidP="00D00F63">
      <w:pPr>
        <w:numPr>
          <w:ilvl w:val="0"/>
          <w:numId w:val="6"/>
        </w:numPr>
        <w:tabs>
          <w:tab w:val="left" w:pos="0"/>
          <w:tab w:val="left" w:pos="900"/>
        </w:tabs>
        <w:spacing w:after="200"/>
        <w:ind w:left="0" w:firstLine="709"/>
        <w:contextualSpacing/>
        <w:jc w:val="both"/>
      </w:pPr>
      <w:r w:rsidRPr="00D00F63">
        <w:t>расходы на организацию отдыха и оздоровления детей запланированы на 2022-2024 годы в сумме 7 188,3 тыс. рублей ежегодно, что на 479,3 тыс. рублей больше, чем ожидаемое исполнение в 2021 году (6 709,0 тыс. рублей). Увеличение расходов связано с частичной отменой организации в 2021 году отдыха детей в оздоровительных учреждениях с дневным пребыванием детей, организованных на базе муниципальных образовательных организаций, в связи со сложившейся эпидемиологической обстановкой;</w:t>
      </w:r>
    </w:p>
    <w:p w:rsidR="0024047C" w:rsidRPr="00D00F63" w:rsidRDefault="0024047C" w:rsidP="00D00F63">
      <w:pPr>
        <w:numPr>
          <w:ilvl w:val="0"/>
          <w:numId w:val="6"/>
        </w:numPr>
        <w:tabs>
          <w:tab w:val="left" w:pos="0"/>
          <w:tab w:val="left" w:pos="900"/>
        </w:tabs>
        <w:spacing w:after="200"/>
        <w:ind w:left="0" w:firstLine="709"/>
        <w:contextualSpacing/>
        <w:jc w:val="both"/>
        <w:rPr>
          <w:rFonts w:ascii="Calibri" w:eastAsia="Calibri" w:hAnsi="Calibri"/>
          <w:sz w:val="22"/>
          <w:szCs w:val="22"/>
          <w:lang w:eastAsia="en-US"/>
        </w:rPr>
      </w:pPr>
      <w:r w:rsidRPr="00D00F63">
        <w:t xml:space="preserve">расходы на укрепление материально-технической базы запланированы на 2022 год в сумме 22 284,0 тыс. рублей (из них 16 784,0 </w:t>
      </w:r>
      <w:r w:rsidR="00CF51DF">
        <w:t>тыс.рублей</w:t>
      </w:r>
      <w:r w:rsidRPr="00D00F63">
        <w:t>- 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2022 год), что на 9 088,4 тыс. рублей меньше, чем ожидаемое исполнение в 2021 году (31 372,4 тыс. рублей, из них 26 372,4 тыс. рублей</w:t>
      </w:r>
      <w:r w:rsidRPr="00D00F63">
        <w:rPr>
          <w:sz w:val="16"/>
          <w:szCs w:val="16"/>
        </w:rPr>
        <w:t xml:space="preserve"> </w:t>
      </w:r>
      <w:r w:rsidRPr="00D00F63">
        <w:t>- в рамках проекта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w:t>
      </w:r>
      <w:r w:rsidRPr="00D00F63">
        <w:rPr>
          <w:rFonts w:ascii="Calibri" w:eastAsia="Calibri" w:hAnsi="Calibri"/>
          <w:sz w:val="22"/>
          <w:szCs w:val="22"/>
          <w:lang w:eastAsia="en-US"/>
        </w:rPr>
        <w:t xml:space="preserve"> </w:t>
      </w:r>
      <w:r w:rsidRPr="00D00F63">
        <w:t>На 2023-2024 годы расходы запланированы в сумме 5 500,0 тыс. рублей ежегодно;</w:t>
      </w:r>
    </w:p>
    <w:p w:rsidR="0024047C" w:rsidRPr="00D00F63" w:rsidRDefault="0024047C" w:rsidP="00D00F63">
      <w:pPr>
        <w:numPr>
          <w:ilvl w:val="0"/>
          <w:numId w:val="6"/>
        </w:numPr>
        <w:tabs>
          <w:tab w:val="left" w:pos="0"/>
          <w:tab w:val="left" w:pos="900"/>
        </w:tabs>
        <w:spacing w:after="200"/>
        <w:ind w:left="0" w:firstLine="709"/>
        <w:contextualSpacing/>
        <w:jc w:val="both"/>
        <w:rPr>
          <w:rFonts w:ascii="Calibri" w:eastAsia="Calibri" w:hAnsi="Calibri"/>
          <w:sz w:val="22"/>
          <w:szCs w:val="22"/>
          <w:lang w:eastAsia="en-US"/>
        </w:rPr>
      </w:pPr>
      <w:r w:rsidRPr="00D00F63">
        <w:t>расходы на присуждение премий Администрации города Апатиты одарённым детям запланированы на 2022-2024 годы в сумме 290,9 тыс. рублей ежегодно, что на 11,1 тыс. рублей больше ожидаемого исполнения в 2021 году (279,8 тыс. рублей). Рост расходов в 2022 году связан с увеличением величины прожиточного минимума по Мурманской области на детей;</w:t>
      </w:r>
    </w:p>
    <w:p w:rsidR="0024047C" w:rsidRPr="00D00F63" w:rsidRDefault="0024047C" w:rsidP="00D00F63">
      <w:pPr>
        <w:numPr>
          <w:ilvl w:val="0"/>
          <w:numId w:val="6"/>
        </w:numPr>
        <w:tabs>
          <w:tab w:val="left" w:pos="0"/>
          <w:tab w:val="left" w:pos="900"/>
        </w:tabs>
        <w:spacing w:after="200"/>
        <w:ind w:left="0" w:firstLine="709"/>
        <w:contextualSpacing/>
        <w:jc w:val="both"/>
        <w:rPr>
          <w:rFonts w:ascii="Calibri" w:eastAsia="Calibri" w:hAnsi="Calibri"/>
          <w:sz w:val="22"/>
          <w:szCs w:val="22"/>
          <w:lang w:eastAsia="en-US"/>
        </w:rPr>
      </w:pPr>
      <w:r w:rsidRPr="00D00F63">
        <w:t>расходы на обеспечение комплексной безопасности муниципальных образовательных организаций запланированы на 2022 год в сумме 5 595,6 тыс. рублей (в том числе за счет средств субсидии бюджетам муниципальных образований – 5 315,8 тыс. рублей, за счет средств городского бюджета – 279,8 тыс. рублей), что на 2 563,5 тыс. рублей меньше ожидаемого исполнения в 2021 году (8 159,1 тыс. рублей, в том числе за счет средств субсидии бюджетам муниципальных образований – 7 751,2 тыс. рублей, за счет средств городского бюджета – 407,9 тыс. рублей). На 2023-2024 годы расходы не запланированы.</w:t>
      </w:r>
    </w:p>
    <w:p w:rsidR="0024047C" w:rsidRPr="00D00F63" w:rsidRDefault="0024047C" w:rsidP="00D00F63">
      <w:pPr>
        <w:tabs>
          <w:tab w:val="left" w:pos="0"/>
          <w:tab w:val="left" w:pos="900"/>
        </w:tabs>
        <w:spacing w:after="200"/>
        <w:contextualSpacing/>
        <w:jc w:val="both"/>
      </w:pPr>
    </w:p>
    <w:p w:rsidR="0024047C" w:rsidRPr="00D00F63" w:rsidRDefault="0024047C" w:rsidP="00D00F63">
      <w:pPr>
        <w:tabs>
          <w:tab w:val="left" w:pos="0"/>
          <w:tab w:val="left" w:pos="900"/>
        </w:tabs>
        <w:spacing w:after="200"/>
        <w:ind w:firstLine="720"/>
        <w:contextualSpacing/>
        <w:jc w:val="both"/>
      </w:pPr>
      <w:r w:rsidRPr="00D00F63">
        <w:lastRenderedPageBreak/>
        <w:t>В 2021 году по разделу 0700 «Образование» были предусмотрены расходы разового характера в сумме 9 287,7 тыс. рублей, которые не запланированы на 2022-2024 годы:</w:t>
      </w:r>
    </w:p>
    <w:p w:rsidR="0024047C" w:rsidRPr="00D00F63" w:rsidRDefault="0024047C" w:rsidP="00D00F63">
      <w:pPr>
        <w:tabs>
          <w:tab w:val="left" w:pos="0"/>
          <w:tab w:val="left" w:pos="900"/>
        </w:tabs>
        <w:spacing w:after="200"/>
        <w:ind w:firstLine="720"/>
        <w:contextualSpacing/>
        <w:jc w:val="both"/>
      </w:pPr>
      <w:r w:rsidRPr="00D00F63">
        <w:t xml:space="preserve">- расходы на софинансирование Гранта в форме субсидий из областного бюджета на реализацию мероприятий по преобразованию школьных пространств «Arctic schools» в сумме 175,0 тыс. рублей; </w:t>
      </w:r>
    </w:p>
    <w:p w:rsidR="0024047C" w:rsidRPr="00D00F63" w:rsidRDefault="0024047C" w:rsidP="00D00F63">
      <w:pPr>
        <w:tabs>
          <w:tab w:val="left" w:pos="0"/>
          <w:tab w:val="left" w:pos="900"/>
        </w:tabs>
        <w:spacing w:after="200"/>
        <w:ind w:firstLine="720"/>
        <w:contextualSpacing/>
        <w:jc w:val="both"/>
      </w:pPr>
      <w:r w:rsidRPr="00D00F63">
        <w:t>- расходы на обеспечение персонифицированного финансирования дополнительного образования детей в сумме 7 758,2 тыс. рублей;</w:t>
      </w:r>
    </w:p>
    <w:p w:rsidR="0024047C" w:rsidRPr="00D00F63" w:rsidRDefault="0024047C" w:rsidP="00D00F63">
      <w:pPr>
        <w:tabs>
          <w:tab w:val="left" w:pos="0"/>
          <w:tab w:val="left" w:pos="900"/>
        </w:tabs>
        <w:spacing w:after="200"/>
        <w:ind w:firstLine="720"/>
        <w:contextualSpacing/>
        <w:jc w:val="both"/>
      </w:pPr>
      <w:r w:rsidRPr="00D00F63">
        <w:t>- средства резервного фонда в сумме 460,4 тыс. рублей;</w:t>
      </w:r>
    </w:p>
    <w:p w:rsidR="0024047C" w:rsidRPr="00D00F63" w:rsidRDefault="0024047C" w:rsidP="00D00F63">
      <w:pPr>
        <w:tabs>
          <w:tab w:val="left" w:pos="0"/>
          <w:tab w:val="left" w:pos="900"/>
        </w:tabs>
        <w:spacing w:after="200"/>
        <w:ind w:firstLine="720"/>
        <w:contextualSpacing/>
        <w:jc w:val="both"/>
      </w:pPr>
      <w:r w:rsidRPr="00D00F63">
        <w:t>- расходы на финансовое обеспечение (возмещение) расходов работодателей на выплату вознаграждения (заработной платы) гражданам, участвующим во временных общественно полезных работах из областного бюджета в сумме 408,3 тыс. рублей;</w:t>
      </w:r>
    </w:p>
    <w:p w:rsidR="0024047C" w:rsidRPr="00D00F63" w:rsidRDefault="0024047C" w:rsidP="00D00F63">
      <w:pPr>
        <w:tabs>
          <w:tab w:val="left" w:pos="0"/>
          <w:tab w:val="left" w:pos="900"/>
        </w:tabs>
        <w:spacing w:after="200"/>
        <w:ind w:firstLine="720"/>
        <w:contextualSpacing/>
        <w:jc w:val="both"/>
      </w:pPr>
      <w:r w:rsidRPr="00D00F63">
        <w:t>- расходы, связанные с проведением временных общественно полезных работ за счет средств городского бюджета в сумме 485,8 тыс. рублей.</w:t>
      </w:r>
    </w:p>
    <w:p w:rsidR="0024047C" w:rsidRPr="00D00F63" w:rsidRDefault="0024047C" w:rsidP="00D00F63">
      <w:pPr>
        <w:tabs>
          <w:tab w:val="left" w:pos="720"/>
          <w:tab w:val="left" w:pos="900"/>
        </w:tabs>
        <w:ind w:firstLine="709"/>
        <w:contextualSpacing/>
        <w:jc w:val="center"/>
        <w:rPr>
          <w:b/>
          <w:caps/>
        </w:rPr>
      </w:pPr>
    </w:p>
    <w:p w:rsidR="0024047C" w:rsidRPr="00D00F63" w:rsidRDefault="0024047C" w:rsidP="00D00F63">
      <w:pPr>
        <w:tabs>
          <w:tab w:val="left" w:pos="720"/>
          <w:tab w:val="left" w:pos="900"/>
        </w:tabs>
        <w:ind w:firstLine="709"/>
        <w:contextualSpacing/>
        <w:jc w:val="center"/>
        <w:rPr>
          <w:b/>
          <w:caps/>
        </w:rPr>
      </w:pPr>
      <w:r w:rsidRPr="00D00F63">
        <w:rPr>
          <w:b/>
          <w:caps/>
        </w:rPr>
        <w:t>1000 «Социальная политика»</w:t>
      </w:r>
    </w:p>
    <w:p w:rsidR="0024047C" w:rsidRPr="00D00F63" w:rsidRDefault="0024047C" w:rsidP="00D00F63">
      <w:pPr>
        <w:tabs>
          <w:tab w:val="left" w:pos="720"/>
          <w:tab w:val="left" w:pos="900"/>
        </w:tabs>
        <w:ind w:firstLine="709"/>
        <w:contextualSpacing/>
        <w:jc w:val="both"/>
        <w:rPr>
          <w:b/>
        </w:rPr>
      </w:pPr>
    </w:p>
    <w:p w:rsidR="0024047C" w:rsidRPr="00D00F63" w:rsidRDefault="0024047C" w:rsidP="00D00F63">
      <w:pPr>
        <w:tabs>
          <w:tab w:val="left" w:pos="720"/>
          <w:tab w:val="left" w:pos="900"/>
        </w:tabs>
        <w:ind w:firstLine="709"/>
        <w:contextualSpacing/>
        <w:jc w:val="both"/>
      </w:pPr>
      <w:r w:rsidRPr="00D00F63">
        <w:rPr>
          <w:b/>
        </w:rPr>
        <w:t>По разделу 1000 «Социальная политика»</w:t>
      </w:r>
      <w:r w:rsidRPr="00D00F63">
        <w:t xml:space="preserve"> запланированы бюджетные ассигнования на 2022-2024 годы в сумме 21 122,2 тыс. рублей ежегодно, что на 1 051,5 тыс. рублей меньше,  чем ожидаемое исполнение в 2021 году (22 173,7 тыс. рублей). В целом сокращение расходов связано с окончанием выплат субвенции муниципальному образованию на возмещение недополученных доходов перевозчикам за льготный проезд на городском электрическом и автомобильном транспорте общего пользования обучающимися государственных областных и муниципальных образовательных организаций Мурманской области с 01.06.2021 года. А также со снижением среднегодовой прогнозной численности воспитанников дошкольных образовательных учреждений в 2022 году на 96 человек.</w:t>
      </w:r>
    </w:p>
    <w:p w:rsidR="0024047C" w:rsidRPr="00D00F63" w:rsidRDefault="0024047C" w:rsidP="00D00F63">
      <w:pPr>
        <w:tabs>
          <w:tab w:val="left" w:pos="720"/>
          <w:tab w:val="left" w:pos="900"/>
        </w:tabs>
        <w:ind w:firstLine="709"/>
        <w:contextualSpacing/>
        <w:jc w:val="both"/>
      </w:pPr>
      <w:r w:rsidRPr="00D00F63">
        <w:t xml:space="preserve">- расходы на реализацию Закона Мурманской области «О предоставлении льготного проезда на городском электрическом и автомобильном транспорте общего пользования обучающимся государственных областных и муниципальных образовательных организаций Мурманской области» на 2022-2024 годы не запланированы. Ожидаемое исполнения в 2021 году – 63,3 тыс. рублей. </w:t>
      </w:r>
    </w:p>
    <w:p w:rsidR="0024047C" w:rsidRPr="00D00F63" w:rsidRDefault="0024047C" w:rsidP="00D00F63">
      <w:pPr>
        <w:tabs>
          <w:tab w:val="left" w:pos="720"/>
          <w:tab w:val="left" w:pos="900"/>
        </w:tabs>
        <w:ind w:firstLine="709"/>
        <w:contextualSpacing/>
        <w:jc w:val="both"/>
      </w:pPr>
      <w:r w:rsidRPr="00D00F63">
        <w:t>- расходы, связанные с выплатой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учреждений, находящихся в их ведении), запланированы на 2022-2024 годы в сумме 515,2 тыс. рублей ежегодно, что на 24,1 тыс. рублей меньше ожидаемого исполнения в 2021 году (539,3 тыс. рублей) в связи со снижением среднегодовой прогнозной численности воспитанников дошкольных образовательных учреждений в 2022 году на 96 человек;</w:t>
      </w:r>
    </w:p>
    <w:p w:rsidR="007D6BD7" w:rsidRDefault="0024047C" w:rsidP="00D00F63">
      <w:pPr>
        <w:tabs>
          <w:tab w:val="left" w:pos="720"/>
          <w:tab w:val="left" w:pos="900"/>
        </w:tabs>
        <w:ind w:firstLine="709"/>
        <w:contextualSpacing/>
        <w:jc w:val="both"/>
      </w:pPr>
      <w:r w:rsidRPr="00D00F63">
        <w:t>- компенсация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запланирована на 2022-2024 годы в сумме 20 607,0 тыс. рублей ежегодно, что на 964,1 тыс. рублей меньше ожидаемого исполнения в 2021 году (21 571,1 тыс. рублей).</w:t>
      </w:r>
    </w:p>
    <w:p w:rsidR="0024047C" w:rsidRPr="00D00F63" w:rsidRDefault="0024047C" w:rsidP="00D00F63">
      <w:pPr>
        <w:tabs>
          <w:tab w:val="left" w:pos="720"/>
          <w:tab w:val="left" w:pos="900"/>
        </w:tabs>
        <w:ind w:firstLine="709"/>
        <w:contextualSpacing/>
        <w:jc w:val="both"/>
      </w:pPr>
      <w:r w:rsidRPr="00D00F63">
        <w:tab/>
      </w:r>
    </w:p>
    <w:p w:rsidR="0024047C" w:rsidRPr="00D00F63" w:rsidRDefault="0024047C" w:rsidP="00D00F63">
      <w:pPr>
        <w:tabs>
          <w:tab w:val="left" w:pos="720"/>
          <w:tab w:val="left" w:pos="900"/>
        </w:tabs>
        <w:ind w:firstLine="709"/>
        <w:contextualSpacing/>
        <w:jc w:val="center"/>
        <w:rPr>
          <w:b/>
        </w:rPr>
      </w:pPr>
      <w:r w:rsidRPr="00D00F63">
        <w:rPr>
          <w:b/>
        </w:rPr>
        <w:t>ОТДЕЛ ПО КУЛЬТУРЕ И ДЕЛАМ МОЛОДЕЖИ АДМИНИСТРАЦИИ ГОРОДА АПАТИТЫ МУРМАНСКОЙ ОБЛАСТИ</w:t>
      </w:r>
    </w:p>
    <w:p w:rsidR="0024047C" w:rsidRPr="00D00F63" w:rsidRDefault="0024047C" w:rsidP="00D00F63">
      <w:pPr>
        <w:tabs>
          <w:tab w:val="left" w:pos="720"/>
          <w:tab w:val="left" w:pos="900"/>
        </w:tabs>
        <w:ind w:firstLine="709"/>
        <w:contextualSpacing/>
        <w:jc w:val="center"/>
        <w:rPr>
          <w:b/>
        </w:rPr>
      </w:pPr>
    </w:p>
    <w:p w:rsidR="0024047C" w:rsidRPr="00D00F63" w:rsidRDefault="0024047C" w:rsidP="00D00F63">
      <w:pPr>
        <w:tabs>
          <w:tab w:val="left" w:pos="720"/>
          <w:tab w:val="left" w:pos="900"/>
        </w:tabs>
        <w:ind w:firstLine="709"/>
        <w:contextualSpacing/>
        <w:jc w:val="both"/>
      </w:pPr>
      <w:r w:rsidRPr="00D00F63">
        <w:t xml:space="preserve">Расходы по главному распорядителю средств городского бюджета в 2022 году запланированы в сумме 304 443,0 тыс. рублей, в 2023 году в сумме 229 347,0 тыс. </w:t>
      </w:r>
      <w:r w:rsidRPr="00D00F63">
        <w:lastRenderedPageBreak/>
        <w:t>рублей, в 2024 году в сумме 239 408,5 тыс. рублей, и характеризуются следующими параметрами:</w:t>
      </w:r>
    </w:p>
    <w:p w:rsidR="0024047C" w:rsidRPr="00D00F63" w:rsidRDefault="0024047C" w:rsidP="00D00F63">
      <w:pPr>
        <w:tabs>
          <w:tab w:val="left" w:pos="720"/>
          <w:tab w:val="left" w:pos="900"/>
        </w:tabs>
        <w:ind w:firstLine="709"/>
        <w:contextualSpacing/>
        <w:jc w:val="both"/>
      </w:pPr>
      <w:r w:rsidRPr="00D00F63">
        <w:t>- в разрезе муниципальных программ:</w:t>
      </w:r>
    </w:p>
    <w:p w:rsidR="0024047C" w:rsidRPr="00D00F63" w:rsidRDefault="0024047C" w:rsidP="00D00F63">
      <w:pPr>
        <w:tabs>
          <w:tab w:val="left" w:pos="720"/>
          <w:tab w:val="left" w:pos="900"/>
        </w:tabs>
        <w:ind w:firstLine="709"/>
        <w:contextualSpacing/>
        <w:jc w:val="right"/>
      </w:pPr>
      <w:r w:rsidRPr="00D00F63">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1347"/>
        <w:gridCol w:w="1347"/>
        <w:gridCol w:w="1347"/>
        <w:gridCol w:w="1347"/>
      </w:tblGrid>
      <w:tr w:rsidR="00D00F63" w:rsidRPr="00D00F63" w:rsidTr="00CF51DF">
        <w:trPr>
          <w:trHeight w:val="700"/>
          <w:tblHeader/>
        </w:trPr>
        <w:tc>
          <w:tcPr>
            <w:tcW w:w="3933"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Наименование муниципальной программы и (или) непрограммной деятельности</w:t>
            </w:r>
          </w:p>
        </w:tc>
        <w:tc>
          <w:tcPr>
            <w:tcW w:w="134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 xml:space="preserve">2021 год </w:t>
            </w:r>
          </w:p>
        </w:tc>
        <w:tc>
          <w:tcPr>
            <w:tcW w:w="134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2022 год</w:t>
            </w:r>
          </w:p>
        </w:tc>
        <w:tc>
          <w:tcPr>
            <w:tcW w:w="134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2023 год</w:t>
            </w:r>
          </w:p>
        </w:tc>
        <w:tc>
          <w:tcPr>
            <w:tcW w:w="134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2024 год</w:t>
            </w:r>
          </w:p>
        </w:tc>
      </w:tr>
      <w:tr w:rsidR="00D00F63" w:rsidRPr="00D00F63" w:rsidTr="00CF51DF">
        <w:trPr>
          <w:tblHeader/>
        </w:trPr>
        <w:tc>
          <w:tcPr>
            <w:tcW w:w="3933"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1</w:t>
            </w:r>
          </w:p>
        </w:tc>
        <w:tc>
          <w:tcPr>
            <w:tcW w:w="1347"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2</w:t>
            </w:r>
          </w:p>
        </w:tc>
        <w:tc>
          <w:tcPr>
            <w:tcW w:w="1347"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3</w:t>
            </w:r>
          </w:p>
        </w:tc>
        <w:tc>
          <w:tcPr>
            <w:tcW w:w="1347"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4</w:t>
            </w:r>
          </w:p>
        </w:tc>
        <w:tc>
          <w:tcPr>
            <w:tcW w:w="1347" w:type="dxa"/>
            <w:shd w:val="clear" w:color="auto" w:fill="auto"/>
            <w:vAlign w:val="center"/>
          </w:tcPr>
          <w:p w:rsidR="0024047C" w:rsidRPr="00D00F63" w:rsidRDefault="0024047C" w:rsidP="00D00F63">
            <w:pPr>
              <w:tabs>
                <w:tab w:val="left" w:pos="720"/>
                <w:tab w:val="left" w:pos="900"/>
              </w:tabs>
              <w:contextualSpacing/>
              <w:jc w:val="center"/>
              <w:rPr>
                <w:sz w:val="20"/>
                <w:szCs w:val="20"/>
              </w:rPr>
            </w:pPr>
            <w:r w:rsidRPr="00D00F63">
              <w:rPr>
                <w:sz w:val="20"/>
                <w:szCs w:val="20"/>
              </w:rPr>
              <w:t>5</w:t>
            </w:r>
          </w:p>
        </w:tc>
      </w:tr>
      <w:tr w:rsidR="00D00F63" w:rsidRPr="00D00F63" w:rsidTr="00CF51DF">
        <w:tc>
          <w:tcPr>
            <w:tcW w:w="3933" w:type="dxa"/>
            <w:shd w:val="clear" w:color="auto" w:fill="auto"/>
          </w:tcPr>
          <w:p w:rsidR="0024047C" w:rsidRPr="00D00F63" w:rsidRDefault="0024047C" w:rsidP="00D00F63">
            <w:pPr>
              <w:tabs>
                <w:tab w:val="left" w:pos="720"/>
                <w:tab w:val="left" w:pos="900"/>
              </w:tabs>
              <w:contextualSpacing/>
            </w:pPr>
            <w:r w:rsidRPr="00D00F63">
              <w:t>Муниципальная программа «Развитие культуры и молодежной политики, сохранение культурного наследия города»</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331 146,7</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302 025,4</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226 929,4</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236 990,9</w:t>
            </w:r>
          </w:p>
        </w:tc>
      </w:tr>
      <w:tr w:rsidR="00D00F63" w:rsidRPr="00D00F63" w:rsidTr="00CF51DF">
        <w:tc>
          <w:tcPr>
            <w:tcW w:w="3933" w:type="dxa"/>
            <w:shd w:val="clear" w:color="auto" w:fill="auto"/>
          </w:tcPr>
          <w:p w:rsidR="0024047C" w:rsidRPr="00D00F63" w:rsidRDefault="0024047C" w:rsidP="00D00F63">
            <w:pPr>
              <w:tabs>
                <w:tab w:val="left" w:pos="720"/>
                <w:tab w:val="left" w:pos="900"/>
              </w:tabs>
              <w:contextualSpacing/>
            </w:pPr>
            <w:r w:rsidRPr="00D00F63">
              <w:t>Муниципальная программа «Обеспечение общественного порядка и безопасности населения города Апатиты»</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478,5</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2 090,9</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2 090,9</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2 090,9</w:t>
            </w:r>
          </w:p>
        </w:tc>
      </w:tr>
      <w:tr w:rsidR="00D00F63" w:rsidRPr="00D00F63" w:rsidTr="00CF51DF">
        <w:tc>
          <w:tcPr>
            <w:tcW w:w="3933" w:type="dxa"/>
            <w:shd w:val="clear" w:color="auto" w:fill="auto"/>
          </w:tcPr>
          <w:p w:rsidR="0024047C" w:rsidRPr="00D00F63" w:rsidRDefault="0024047C" w:rsidP="00D00F63">
            <w:pPr>
              <w:tabs>
                <w:tab w:val="left" w:pos="720"/>
                <w:tab w:val="left" w:pos="900"/>
              </w:tabs>
              <w:contextualSpacing/>
            </w:pPr>
            <w:r w:rsidRPr="00D00F63">
              <w:t>Муниципальная программа «Охрана окружающей среды»</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295,8</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326,7</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326,7</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326,7</w:t>
            </w:r>
          </w:p>
        </w:tc>
      </w:tr>
      <w:tr w:rsidR="00D00F63" w:rsidRPr="00D00F63" w:rsidTr="00CF51DF">
        <w:tc>
          <w:tcPr>
            <w:tcW w:w="3933" w:type="dxa"/>
            <w:shd w:val="clear" w:color="auto" w:fill="auto"/>
          </w:tcPr>
          <w:p w:rsidR="0024047C" w:rsidRPr="00D00F63" w:rsidRDefault="0024047C" w:rsidP="00D00F63">
            <w:pPr>
              <w:tabs>
                <w:tab w:val="left" w:pos="720"/>
                <w:tab w:val="left" w:pos="900"/>
              </w:tabs>
              <w:contextualSpacing/>
              <w:rPr>
                <w:b/>
              </w:rPr>
            </w:pPr>
            <w:r w:rsidRPr="00D00F63">
              <w:rPr>
                <w:b/>
              </w:rPr>
              <w:t>Непрограммные мероприятия</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601,7</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c>
          <w:tcPr>
            <w:tcW w:w="1347" w:type="dxa"/>
            <w:shd w:val="clear" w:color="auto" w:fill="auto"/>
            <w:vAlign w:val="center"/>
          </w:tcPr>
          <w:p w:rsidR="0024047C" w:rsidRPr="00D00F63" w:rsidRDefault="0024047C" w:rsidP="00D00F63">
            <w:pPr>
              <w:tabs>
                <w:tab w:val="left" w:pos="720"/>
                <w:tab w:val="left" w:pos="900"/>
              </w:tabs>
              <w:contextualSpacing/>
              <w:jc w:val="center"/>
            </w:pPr>
            <w:r w:rsidRPr="00D00F63">
              <w:t>0,0</w:t>
            </w:r>
          </w:p>
        </w:tc>
      </w:tr>
      <w:tr w:rsidR="00D00F63" w:rsidRPr="00D00F63" w:rsidTr="00CF51DF">
        <w:tc>
          <w:tcPr>
            <w:tcW w:w="3933" w:type="dxa"/>
            <w:shd w:val="clear" w:color="auto" w:fill="auto"/>
          </w:tcPr>
          <w:p w:rsidR="0024047C" w:rsidRPr="00D00F63" w:rsidRDefault="0024047C" w:rsidP="00D00F63">
            <w:pPr>
              <w:tabs>
                <w:tab w:val="left" w:pos="720"/>
                <w:tab w:val="left" w:pos="900"/>
              </w:tabs>
              <w:contextualSpacing/>
              <w:rPr>
                <w:b/>
              </w:rPr>
            </w:pPr>
            <w:r w:rsidRPr="00D00F63">
              <w:rPr>
                <w:b/>
              </w:rPr>
              <w:t>Всего расходов</w:t>
            </w:r>
          </w:p>
        </w:tc>
        <w:tc>
          <w:tcPr>
            <w:tcW w:w="134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332 522,7</w:t>
            </w:r>
          </w:p>
        </w:tc>
        <w:tc>
          <w:tcPr>
            <w:tcW w:w="134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304 443,0</w:t>
            </w:r>
          </w:p>
        </w:tc>
        <w:tc>
          <w:tcPr>
            <w:tcW w:w="134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229 347,0</w:t>
            </w:r>
          </w:p>
        </w:tc>
        <w:tc>
          <w:tcPr>
            <w:tcW w:w="1347" w:type="dxa"/>
            <w:shd w:val="clear" w:color="auto" w:fill="auto"/>
            <w:vAlign w:val="center"/>
          </w:tcPr>
          <w:p w:rsidR="0024047C" w:rsidRPr="00D00F63" w:rsidRDefault="0024047C" w:rsidP="00D00F63">
            <w:pPr>
              <w:tabs>
                <w:tab w:val="left" w:pos="720"/>
                <w:tab w:val="left" w:pos="900"/>
              </w:tabs>
              <w:contextualSpacing/>
              <w:jc w:val="center"/>
              <w:rPr>
                <w:b/>
              </w:rPr>
            </w:pPr>
            <w:r w:rsidRPr="00D00F63">
              <w:rPr>
                <w:b/>
              </w:rPr>
              <w:t>239 408,5</w:t>
            </w:r>
          </w:p>
        </w:tc>
      </w:tr>
      <w:tr w:rsidR="0024047C" w:rsidRPr="00D00F63" w:rsidTr="00CF51DF">
        <w:tc>
          <w:tcPr>
            <w:tcW w:w="3933" w:type="dxa"/>
            <w:shd w:val="clear" w:color="auto" w:fill="auto"/>
          </w:tcPr>
          <w:p w:rsidR="0024047C" w:rsidRPr="00D00F63" w:rsidRDefault="0024047C" w:rsidP="00D00F63">
            <w:pPr>
              <w:tabs>
                <w:tab w:val="left" w:pos="720"/>
                <w:tab w:val="left" w:pos="900"/>
              </w:tabs>
              <w:contextualSpacing/>
              <w:rPr>
                <w:i/>
              </w:rPr>
            </w:pPr>
            <w:r w:rsidRPr="00D00F63">
              <w:rPr>
                <w:i/>
              </w:rPr>
              <w:t>В том числе за счет средств областного бюджета</w:t>
            </w:r>
          </w:p>
        </w:tc>
        <w:tc>
          <w:tcPr>
            <w:tcW w:w="1347" w:type="dxa"/>
            <w:shd w:val="clear" w:color="auto" w:fill="auto"/>
            <w:vAlign w:val="center"/>
          </w:tcPr>
          <w:p w:rsidR="0024047C" w:rsidRPr="00D00F63" w:rsidRDefault="0024047C" w:rsidP="00D00F63">
            <w:pPr>
              <w:tabs>
                <w:tab w:val="left" w:pos="720"/>
                <w:tab w:val="left" w:pos="900"/>
              </w:tabs>
              <w:contextualSpacing/>
              <w:jc w:val="center"/>
              <w:rPr>
                <w:i/>
              </w:rPr>
            </w:pPr>
            <w:r w:rsidRPr="00D00F63">
              <w:rPr>
                <w:i/>
              </w:rPr>
              <w:t>178 610,6</w:t>
            </w:r>
          </w:p>
        </w:tc>
        <w:tc>
          <w:tcPr>
            <w:tcW w:w="1347" w:type="dxa"/>
            <w:shd w:val="clear" w:color="auto" w:fill="auto"/>
            <w:vAlign w:val="center"/>
          </w:tcPr>
          <w:p w:rsidR="0024047C" w:rsidRPr="00D00F63" w:rsidRDefault="0024047C" w:rsidP="00D00F63">
            <w:pPr>
              <w:tabs>
                <w:tab w:val="left" w:pos="720"/>
                <w:tab w:val="left" w:pos="900"/>
              </w:tabs>
              <w:contextualSpacing/>
              <w:jc w:val="center"/>
              <w:rPr>
                <w:i/>
              </w:rPr>
            </w:pPr>
            <w:r w:rsidRPr="00D00F63">
              <w:rPr>
                <w:i/>
              </w:rPr>
              <w:t>122 368,3</w:t>
            </w:r>
          </w:p>
        </w:tc>
        <w:tc>
          <w:tcPr>
            <w:tcW w:w="1347" w:type="dxa"/>
            <w:shd w:val="clear" w:color="auto" w:fill="auto"/>
            <w:vAlign w:val="center"/>
          </w:tcPr>
          <w:p w:rsidR="0024047C" w:rsidRPr="00D00F63" w:rsidRDefault="0024047C" w:rsidP="00D00F63">
            <w:pPr>
              <w:tabs>
                <w:tab w:val="left" w:pos="720"/>
                <w:tab w:val="left" w:pos="900"/>
              </w:tabs>
              <w:contextualSpacing/>
              <w:jc w:val="center"/>
              <w:rPr>
                <w:i/>
              </w:rPr>
            </w:pPr>
            <w:r w:rsidRPr="00D00F63">
              <w:rPr>
                <w:i/>
              </w:rPr>
              <w:t>51 409,8</w:t>
            </w:r>
          </w:p>
        </w:tc>
        <w:tc>
          <w:tcPr>
            <w:tcW w:w="1347" w:type="dxa"/>
            <w:shd w:val="clear" w:color="auto" w:fill="auto"/>
            <w:vAlign w:val="center"/>
          </w:tcPr>
          <w:p w:rsidR="0024047C" w:rsidRPr="00D00F63" w:rsidRDefault="0024047C" w:rsidP="00D00F63">
            <w:pPr>
              <w:tabs>
                <w:tab w:val="left" w:pos="720"/>
                <w:tab w:val="left" w:pos="900"/>
              </w:tabs>
              <w:contextualSpacing/>
              <w:jc w:val="center"/>
              <w:rPr>
                <w:i/>
              </w:rPr>
            </w:pPr>
            <w:r w:rsidRPr="00D00F63">
              <w:rPr>
                <w:i/>
              </w:rPr>
              <w:t>54 157,4</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 по разделам классификации расходов городского бюджета:</w:t>
      </w:r>
    </w:p>
    <w:p w:rsidR="0024047C" w:rsidRPr="00D00F63" w:rsidRDefault="0024047C" w:rsidP="00D00F63">
      <w:pPr>
        <w:tabs>
          <w:tab w:val="left" w:pos="720"/>
          <w:tab w:val="left" w:pos="900"/>
        </w:tabs>
        <w:ind w:firstLine="709"/>
        <w:contextualSpacing/>
        <w:jc w:val="right"/>
      </w:pPr>
      <w:r w:rsidRPr="00D00F63">
        <w:t>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134"/>
        <w:gridCol w:w="1417"/>
        <w:gridCol w:w="1134"/>
        <w:gridCol w:w="1276"/>
        <w:gridCol w:w="1134"/>
        <w:gridCol w:w="1276"/>
      </w:tblGrid>
      <w:tr w:rsidR="00D00F63" w:rsidRPr="00D00F63" w:rsidTr="00CF51DF">
        <w:tc>
          <w:tcPr>
            <w:tcW w:w="851"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Раздел</w:t>
            </w:r>
          </w:p>
        </w:tc>
        <w:tc>
          <w:tcPr>
            <w:tcW w:w="1134" w:type="dxa"/>
            <w:shd w:val="clear" w:color="auto" w:fill="auto"/>
            <w:vAlign w:val="center"/>
          </w:tcPr>
          <w:p w:rsidR="0024047C" w:rsidRPr="00D00F63" w:rsidRDefault="0024047C" w:rsidP="00D00F63">
            <w:pPr>
              <w:tabs>
                <w:tab w:val="left" w:pos="720"/>
                <w:tab w:val="left" w:pos="900"/>
              </w:tabs>
              <w:ind w:left="34" w:hanging="34"/>
              <w:contextualSpacing/>
              <w:jc w:val="center"/>
              <w:rPr>
                <w:b/>
                <w:sz w:val="18"/>
                <w:szCs w:val="18"/>
              </w:rPr>
            </w:pPr>
            <w:r w:rsidRPr="00D00F63">
              <w:rPr>
                <w:b/>
                <w:sz w:val="18"/>
                <w:szCs w:val="18"/>
              </w:rPr>
              <w:t xml:space="preserve">2021 </w:t>
            </w:r>
            <w:r w:rsidRPr="00D00F63">
              <w:rPr>
                <w:b/>
                <w:sz w:val="14"/>
                <w:szCs w:val="14"/>
              </w:rPr>
              <w:t>год</w:t>
            </w:r>
          </w:p>
        </w:tc>
        <w:tc>
          <w:tcPr>
            <w:tcW w:w="1134"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2022 год</w:t>
            </w:r>
          </w:p>
        </w:tc>
        <w:tc>
          <w:tcPr>
            <w:tcW w:w="1417"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Отклонение от 2021 года</w:t>
            </w:r>
          </w:p>
        </w:tc>
        <w:tc>
          <w:tcPr>
            <w:tcW w:w="1134"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2023 год</w:t>
            </w:r>
          </w:p>
        </w:tc>
        <w:tc>
          <w:tcPr>
            <w:tcW w:w="1276"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Отклонение от 2022 года</w:t>
            </w:r>
          </w:p>
        </w:tc>
        <w:tc>
          <w:tcPr>
            <w:tcW w:w="1134"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2024 год</w:t>
            </w:r>
          </w:p>
        </w:tc>
        <w:tc>
          <w:tcPr>
            <w:tcW w:w="1276" w:type="dxa"/>
            <w:shd w:val="clear" w:color="auto" w:fill="auto"/>
            <w:vAlign w:val="center"/>
          </w:tcPr>
          <w:p w:rsidR="0024047C" w:rsidRPr="00D00F63" w:rsidRDefault="0024047C" w:rsidP="00D00F63">
            <w:pPr>
              <w:tabs>
                <w:tab w:val="left" w:pos="720"/>
                <w:tab w:val="left" w:pos="900"/>
              </w:tabs>
              <w:contextualSpacing/>
              <w:jc w:val="center"/>
              <w:rPr>
                <w:b/>
                <w:sz w:val="18"/>
                <w:szCs w:val="18"/>
              </w:rPr>
            </w:pPr>
            <w:r w:rsidRPr="00D00F63">
              <w:rPr>
                <w:b/>
                <w:sz w:val="18"/>
                <w:szCs w:val="18"/>
              </w:rPr>
              <w:t>Отклонение от 2023 года</w:t>
            </w:r>
          </w:p>
        </w:tc>
      </w:tr>
      <w:tr w:rsidR="00D00F63" w:rsidRPr="00D00F63" w:rsidTr="00CF51DF">
        <w:tc>
          <w:tcPr>
            <w:tcW w:w="851"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0700</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113 941,2</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104 066,2</w:t>
            </w:r>
          </w:p>
        </w:tc>
        <w:tc>
          <w:tcPr>
            <w:tcW w:w="1417"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9 875,0</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107 369,7</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3 303,5</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110 904,3</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3 534,6</w:t>
            </w:r>
          </w:p>
        </w:tc>
      </w:tr>
      <w:tr w:rsidR="00D00F63" w:rsidRPr="00D00F63" w:rsidTr="00CF51DF">
        <w:tc>
          <w:tcPr>
            <w:tcW w:w="851"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0800</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218 581,5</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200 376,8</w:t>
            </w:r>
          </w:p>
        </w:tc>
        <w:tc>
          <w:tcPr>
            <w:tcW w:w="1417"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18 204,7</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121 977,3</w:t>
            </w:r>
          </w:p>
        </w:tc>
        <w:tc>
          <w:tcPr>
            <w:tcW w:w="1276"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 78 399,5</w:t>
            </w:r>
          </w:p>
        </w:tc>
        <w:tc>
          <w:tcPr>
            <w:tcW w:w="1134" w:type="dxa"/>
            <w:shd w:val="clear" w:color="auto" w:fill="auto"/>
            <w:vAlign w:val="center"/>
          </w:tcPr>
          <w:p w:rsidR="0024047C" w:rsidRPr="00D00F63" w:rsidRDefault="0024047C" w:rsidP="00D00F63">
            <w:pPr>
              <w:tabs>
                <w:tab w:val="left" w:pos="720"/>
                <w:tab w:val="left" w:pos="900"/>
              </w:tabs>
              <w:contextualSpacing/>
              <w:rPr>
                <w:sz w:val="18"/>
                <w:szCs w:val="18"/>
              </w:rPr>
            </w:pPr>
            <w:r w:rsidRPr="00D00F63">
              <w:rPr>
                <w:sz w:val="18"/>
                <w:szCs w:val="18"/>
              </w:rPr>
              <w:t>128 504,2</w:t>
            </w:r>
          </w:p>
        </w:tc>
        <w:tc>
          <w:tcPr>
            <w:tcW w:w="1276" w:type="dxa"/>
            <w:shd w:val="clear" w:color="auto" w:fill="auto"/>
            <w:vAlign w:val="center"/>
          </w:tcPr>
          <w:p w:rsidR="0024047C" w:rsidRPr="00D00F63" w:rsidRDefault="0024047C" w:rsidP="00D00F63">
            <w:pPr>
              <w:tabs>
                <w:tab w:val="left" w:pos="720"/>
                <w:tab w:val="left" w:pos="900"/>
              </w:tabs>
              <w:rPr>
                <w:sz w:val="18"/>
                <w:szCs w:val="18"/>
              </w:rPr>
            </w:pPr>
            <w:r w:rsidRPr="00D00F63">
              <w:rPr>
                <w:sz w:val="18"/>
                <w:szCs w:val="18"/>
              </w:rPr>
              <w:t>(+) 6 526,9</w:t>
            </w:r>
          </w:p>
        </w:tc>
      </w:tr>
      <w:tr w:rsidR="00D00F63" w:rsidRPr="00D00F63" w:rsidTr="00CF51DF">
        <w:tc>
          <w:tcPr>
            <w:tcW w:w="851"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Всего</w:t>
            </w:r>
          </w:p>
        </w:tc>
        <w:tc>
          <w:tcPr>
            <w:tcW w:w="1134"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332 522,7</w:t>
            </w:r>
          </w:p>
        </w:tc>
        <w:tc>
          <w:tcPr>
            <w:tcW w:w="1134"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304 443,0</w:t>
            </w:r>
          </w:p>
        </w:tc>
        <w:tc>
          <w:tcPr>
            <w:tcW w:w="1417"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 28 079,7</w:t>
            </w:r>
          </w:p>
        </w:tc>
        <w:tc>
          <w:tcPr>
            <w:tcW w:w="1134"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229 347,0</w:t>
            </w:r>
          </w:p>
        </w:tc>
        <w:tc>
          <w:tcPr>
            <w:tcW w:w="1276"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 75 096,0</w:t>
            </w:r>
          </w:p>
        </w:tc>
        <w:tc>
          <w:tcPr>
            <w:tcW w:w="1134"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239 408,5</w:t>
            </w:r>
          </w:p>
        </w:tc>
        <w:tc>
          <w:tcPr>
            <w:tcW w:w="1276" w:type="dxa"/>
            <w:shd w:val="clear" w:color="auto" w:fill="auto"/>
            <w:vAlign w:val="center"/>
          </w:tcPr>
          <w:p w:rsidR="0024047C" w:rsidRPr="00D00F63" w:rsidRDefault="0024047C" w:rsidP="00D00F63">
            <w:pPr>
              <w:tabs>
                <w:tab w:val="left" w:pos="720"/>
                <w:tab w:val="left" w:pos="900"/>
              </w:tabs>
              <w:contextualSpacing/>
              <w:rPr>
                <w:b/>
                <w:sz w:val="18"/>
                <w:szCs w:val="18"/>
              </w:rPr>
            </w:pPr>
            <w:r w:rsidRPr="00D00F63">
              <w:rPr>
                <w:b/>
                <w:sz w:val="18"/>
                <w:szCs w:val="18"/>
              </w:rPr>
              <w:t>(+) 10 061,5</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center"/>
        <w:rPr>
          <w:b/>
          <w:caps/>
        </w:rPr>
      </w:pPr>
      <w:r w:rsidRPr="00D00F63">
        <w:rPr>
          <w:b/>
          <w:caps/>
        </w:rPr>
        <w:t>0700 «Образование»</w:t>
      </w:r>
    </w:p>
    <w:p w:rsidR="0024047C" w:rsidRPr="00D00F63" w:rsidRDefault="0024047C" w:rsidP="00D00F63">
      <w:pPr>
        <w:tabs>
          <w:tab w:val="left" w:pos="720"/>
          <w:tab w:val="left" w:pos="900"/>
        </w:tabs>
        <w:ind w:firstLine="709"/>
        <w:contextualSpacing/>
        <w:jc w:val="both"/>
        <w:rPr>
          <w:b/>
        </w:rPr>
      </w:pPr>
    </w:p>
    <w:p w:rsidR="0024047C" w:rsidRPr="00D00F63" w:rsidRDefault="0024047C" w:rsidP="00D00F63">
      <w:pPr>
        <w:tabs>
          <w:tab w:val="left" w:pos="720"/>
          <w:tab w:val="left" w:pos="900"/>
        </w:tabs>
        <w:ind w:firstLine="709"/>
        <w:contextualSpacing/>
        <w:jc w:val="both"/>
      </w:pPr>
      <w:r w:rsidRPr="00D00F63">
        <w:rPr>
          <w:b/>
        </w:rPr>
        <w:t>По разделу 0700 «Образование»</w:t>
      </w:r>
      <w:r w:rsidRPr="00D00F63">
        <w:t xml:space="preserve"> запланированы расходы на обеспечение деятельности муниципальных бюджетных учреждений дополнительного образования «Детская музыкальная школа имени Леонида Михайловича Буркова» и «Детская школа искусств г. Апатиты» в соответствии с </w:t>
      </w:r>
      <w:r w:rsidRPr="00D00F63">
        <w:rPr>
          <w:bCs/>
        </w:rPr>
        <w:t>Порядком определения нормативных затрат на выполнение муниципальных услуг (выполнение работ) муниципальных бюджетных учреждений дополнительного образования, находящихся в ведении Отдела по культуре и делам молодежи Администрации города Апатиты, утвержденным приказом Отдела по культуре и делам молодежи Администрации города Апатиты от 03.11.2017 № 35 (в ред. приказа от 18.05.2018 № 13, от 28.12.2018 № 47)</w:t>
      </w:r>
      <w:r w:rsidRPr="00D00F63">
        <w:t xml:space="preserve">, а также муниципального бюджетного учреждения  молодежной политики г. Апатиты «Молодежный социальный центр» в соответствии с </w:t>
      </w:r>
      <w:r w:rsidRPr="00D00F63">
        <w:rPr>
          <w:bCs/>
        </w:rPr>
        <w:t xml:space="preserve">Порядком определения нормативных затрат на выполнение муниципальных работ муниципального бюджетного учреждения молодежной политики </w:t>
      </w:r>
      <w:r w:rsidRPr="00D00F63">
        <w:rPr>
          <w:bCs/>
          <w:spacing w:val="5"/>
        </w:rPr>
        <w:t>г. Апатиты «Молодежный социальный центр»</w:t>
      </w:r>
      <w:r w:rsidRPr="00D00F63">
        <w:rPr>
          <w:bCs/>
        </w:rPr>
        <w:t>, находящегося в ведении Отдела по культуре и делам молодежи Администрации города Апатиты, утвержденным приказом Отдела по культуре и делам молодежи Администрации города Апатиты от 03.11.2017 № 33 (в ред. приказа от 18.05.2018 № 14, от 28.12.2018 № 46).</w:t>
      </w:r>
    </w:p>
    <w:p w:rsidR="0024047C" w:rsidRPr="00D00F63" w:rsidRDefault="0024047C" w:rsidP="00D00F63">
      <w:pPr>
        <w:tabs>
          <w:tab w:val="left" w:pos="720"/>
          <w:tab w:val="left" w:pos="900"/>
        </w:tabs>
        <w:ind w:firstLine="709"/>
        <w:contextualSpacing/>
        <w:jc w:val="both"/>
      </w:pPr>
      <w:r w:rsidRPr="00D00F63">
        <w:t>Расходы на 2022 год запланированы в сумме 104 066,2 тыс. рублей, что на 9 875,0 тыс. рублей меньше ожидаемого исполнения в 2021 году (113 941,2 тыс. рублей), на 2023 год в сумме 107 369,7 тыс. рублей, на 2024 год в сумме 110 904,3 тыс. рублей.</w:t>
      </w:r>
    </w:p>
    <w:p w:rsidR="0024047C" w:rsidRPr="00D00F63" w:rsidRDefault="0024047C" w:rsidP="00D00F63">
      <w:pPr>
        <w:tabs>
          <w:tab w:val="left" w:pos="720"/>
          <w:tab w:val="left" w:pos="900"/>
        </w:tabs>
        <w:ind w:firstLine="709"/>
        <w:jc w:val="both"/>
      </w:pPr>
      <w:r w:rsidRPr="00D00F63">
        <w:rPr>
          <w:b/>
        </w:rPr>
        <w:lastRenderedPageBreak/>
        <w:t>1) Расходы на выполнение муниципального задания</w:t>
      </w:r>
      <w:r w:rsidRPr="00D00F63">
        <w:t xml:space="preserve"> муниципальными бюджетными учреждениями дополнительного образования МБУДО ДМШ им. Л.М.Буркова и МБУДО ДШИ, а также учреждением молодежной политики МБУМП «МСЦ» запланированы на 2022 год в сумме 93 190,7 тыс. рублей, что на 5 436,1 тыс. рублей больше ожидаемого исполнения в 2021 году (87 754,6 тыс. рублей), на 2023 год в сумме 98 794,1 тыс. рублей, на 2024 год в сумме 104 347,5 тыс. рублей. В том числе:</w:t>
      </w:r>
    </w:p>
    <w:p w:rsidR="0024047C" w:rsidRPr="00D00F63" w:rsidRDefault="0024047C" w:rsidP="00D00F63">
      <w:pPr>
        <w:tabs>
          <w:tab w:val="left" w:pos="720"/>
          <w:tab w:val="left" w:pos="900"/>
        </w:tabs>
        <w:ind w:firstLine="709"/>
        <w:contextualSpacing/>
        <w:jc w:val="both"/>
      </w:pPr>
      <w:r w:rsidRPr="00D00F63">
        <w:sym w:font="Symbol" w:char="F0B7"/>
      </w:r>
      <w:r w:rsidRPr="00D00F63">
        <w:t xml:space="preserve"> на обеспечение деятельности учреждений дополнительного образования запланированы на 2022 год в сумме 77 763,4 тыс. рублей, что на 3 774,8 тыс. рублей больше, чем ожидаемое исполнение в 2021 году (73 988,6 тыс. рублей), на 2023 год в сумме 82 478,7 тыс. рублей, на 2024 год в сумме 87 092,3 тыс. рублей;</w:t>
      </w:r>
    </w:p>
    <w:p w:rsidR="0024047C" w:rsidRPr="00D00F63" w:rsidRDefault="0024047C" w:rsidP="00D00F63">
      <w:pPr>
        <w:tabs>
          <w:tab w:val="left" w:pos="720"/>
          <w:tab w:val="left" w:pos="900"/>
        </w:tabs>
        <w:ind w:firstLine="709"/>
        <w:contextualSpacing/>
        <w:jc w:val="both"/>
      </w:pPr>
      <w:r w:rsidRPr="00D00F63">
        <w:sym w:font="Symbol" w:char="F0B7"/>
      </w:r>
      <w:r w:rsidRPr="00D00F63">
        <w:t xml:space="preserve"> на обеспечение деятельности учреждения молодежной политики запланированы на 2022 год в сумме 15 427,3 тыс. рублей, что на 1 661,3 тыс. рублей больше ожидаемого исполнения в 2021 году (13 766,0 тыс. рублей), на 2023 год в сумме 16 315,4 тыс. рублей, на 2024 год в сумме 17 255,3 тыс. рублей.</w:t>
      </w:r>
    </w:p>
    <w:p w:rsidR="0024047C" w:rsidRPr="00D00F63" w:rsidRDefault="0024047C" w:rsidP="00D00F63">
      <w:pPr>
        <w:tabs>
          <w:tab w:val="left" w:pos="720"/>
          <w:tab w:val="left" w:pos="900"/>
        </w:tabs>
        <w:ind w:firstLine="709"/>
        <w:contextualSpacing/>
        <w:jc w:val="both"/>
      </w:pPr>
      <w:r w:rsidRPr="00D00F63">
        <w:t>Расходы на выполнение муниципального задания рассчитаны с учетом ряда общих факторов:</w:t>
      </w:r>
    </w:p>
    <w:p w:rsidR="0024047C" w:rsidRPr="00D00F63" w:rsidRDefault="0024047C" w:rsidP="00D00F63">
      <w:pPr>
        <w:tabs>
          <w:tab w:val="left" w:pos="720"/>
          <w:tab w:val="left" w:pos="900"/>
        </w:tabs>
        <w:contextualSpacing/>
        <w:jc w:val="both"/>
      </w:pPr>
      <w:r w:rsidRPr="00D00F63">
        <w:tab/>
        <w:t xml:space="preserve">- индексацией расходов на оплату труда категорий работников, на которые не распространяется действие указа Президента Российской Федерации от 07.05.2012 № 597 с 01.10.2022 на 4,0 %, с 01.10.2023 на 4,0 %, с 01.10.2024 на 4,0 %; </w:t>
      </w:r>
    </w:p>
    <w:p w:rsidR="0024047C" w:rsidRPr="00D00F63" w:rsidRDefault="0024047C" w:rsidP="00D00F63">
      <w:pPr>
        <w:tabs>
          <w:tab w:val="left" w:pos="720"/>
          <w:tab w:val="left" w:pos="900"/>
        </w:tabs>
        <w:contextualSpacing/>
        <w:jc w:val="both"/>
      </w:pPr>
      <w:r w:rsidRPr="00D00F63">
        <w:tab/>
        <w:t xml:space="preserve">- увеличением бюджетных ассигнований на оплату труда категорий работников, повышение размера оплаты труда которых осуществляется в соответствии с указом Президента РФ от 07.05.2012 № 597; </w:t>
      </w:r>
    </w:p>
    <w:p w:rsidR="0024047C" w:rsidRPr="00D00F63" w:rsidRDefault="0024047C" w:rsidP="00D00F63">
      <w:pPr>
        <w:tabs>
          <w:tab w:val="left" w:pos="720"/>
          <w:tab w:val="left" w:pos="900"/>
        </w:tabs>
        <w:contextualSpacing/>
        <w:jc w:val="both"/>
      </w:pPr>
      <w:r w:rsidRPr="00D00F63">
        <w:tab/>
        <w:t>- необходимостью выплаты заработной платы работникам не ниже установленного федеральным законодательством минимального размера оплаты труда;</w:t>
      </w:r>
    </w:p>
    <w:p w:rsidR="0024047C" w:rsidRPr="00D00F63" w:rsidRDefault="0024047C" w:rsidP="00D00F63">
      <w:pPr>
        <w:tabs>
          <w:tab w:val="left" w:pos="709"/>
        </w:tabs>
        <w:ind w:right="63"/>
        <w:jc w:val="both"/>
      </w:pPr>
      <w:r w:rsidRPr="00D00F63">
        <w:tab/>
        <w:t>- индексацией расходов на оплату коммунальных услуг с 01.01.2022 на 3,9 %, с 01.01.2023 на 3,9 %, с 01.01.2024 на 3,9 %.</w:t>
      </w:r>
    </w:p>
    <w:p w:rsidR="0024047C" w:rsidRPr="00D00F63" w:rsidRDefault="0024047C" w:rsidP="00D00F63">
      <w:pPr>
        <w:tabs>
          <w:tab w:val="left" w:pos="720"/>
          <w:tab w:val="left" w:pos="900"/>
        </w:tabs>
        <w:ind w:firstLine="709"/>
        <w:contextualSpacing/>
        <w:jc w:val="both"/>
      </w:pPr>
      <w:r w:rsidRPr="00D00F63">
        <w:t>Численность детей, посещающих учреждения дополнительного образования, на 2022-2024 годы запланирована в количестве 907 человек, что соответствует уровню 2021 года.</w:t>
      </w:r>
    </w:p>
    <w:p w:rsidR="0024047C" w:rsidRPr="00D00F63" w:rsidRDefault="0024047C" w:rsidP="00D00F63">
      <w:pPr>
        <w:tabs>
          <w:tab w:val="left" w:pos="720"/>
          <w:tab w:val="left" w:pos="900"/>
        </w:tabs>
        <w:ind w:firstLine="709"/>
        <w:contextualSpacing/>
        <w:jc w:val="both"/>
      </w:pPr>
      <w:r w:rsidRPr="00D00F63">
        <w:t>В соответствии с Методикой планирования бюджетных ассигнований городского бюджета на очередной финансовый год и на плановый период фонд оплаты труда на 2022 год запланирован в сумме 88 398,2 тыс. рублей, что на 5 418,4 тыс. рублей больше, чем ожидаемое исполнение в 2021 году (82 979,8 тыс. рублей). На 2023 год фонд оплаты труда запланирован в сумме 93 506,1 тыс. рублей, на 2024 год в сумме 98 978,0 тыс. рублей. Рост расходов в 2022 году по сравнению с ожидаемым исполнением в 2021 году связан с увеличением фонда оплаты труда в 2022 – 2024 годах в МБУДО ДШИ за счет ввода 1 ставки педагога – молодого специалиста, повышение размера оплаты труда которого осуществляется в соответствии с указом Президента РФ от 07.05.2012 № 597.</w:t>
      </w:r>
    </w:p>
    <w:p w:rsidR="0024047C" w:rsidRPr="00D00F63" w:rsidRDefault="0024047C" w:rsidP="00D00F63">
      <w:pPr>
        <w:tabs>
          <w:tab w:val="left" w:pos="720"/>
          <w:tab w:val="left" w:pos="900"/>
        </w:tabs>
        <w:ind w:firstLine="709"/>
        <w:contextualSpacing/>
        <w:jc w:val="center"/>
        <w:rPr>
          <w:b/>
          <w:i/>
        </w:rPr>
      </w:pPr>
    </w:p>
    <w:p w:rsidR="0024047C" w:rsidRPr="00D00F63" w:rsidRDefault="0024047C" w:rsidP="00D00F63">
      <w:pPr>
        <w:tabs>
          <w:tab w:val="left" w:pos="720"/>
          <w:tab w:val="left" w:pos="900"/>
        </w:tabs>
        <w:ind w:firstLine="709"/>
        <w:contextualSpacing/>
        <w:jc w:val="center"/>
        <w:rPr>
          <w:b/>
          <w:i/>
          <w:shd w:val="clear" w:color="auto" w:fill="C2D69B"/>
        </w:rPr>
      </w:pPr>
      <w:r w:rsidRPr="00D00F63">
        <w:rPr>
          <w:b/>
          <w:i/>
        </w:rPr>
        <w:t>Фонд оплаты труда</w:t>
      </w:r>
    </w:p>
    <w:p w:rsidR="0024047C" w:rsidRPr="00D00F63" w:rsidRDefault="0024047C" w:rsidP="00D00F63">
      <w:pPr>
        <w:tabs>
          <w:tab w:val="left" w:pos="720"/>
          <w:tab w:val="left" w:pos="900"/>
        </w:tabs>
        <w:ind w:firstLine="709"/>
        <w:contextualSpacing/>
        <w:jc w:val="right"/>
        <w:rPr>
          <w:shd w:val="clear" w:color="auto" w:fill="C2D69B"/>
        </w:rPr>
      </w:pPr>
      <w:r w:rsidRPr="00D00F63">
        <w:t>тыс. рублей</w:t>
      </w:r>
    </w:p>
    <w:tbl>
      <w:tblPr>
        <w:tblW w:w="4886" w:type="pct"/>
        <w:tblInd w:w="108" w:type="dxa"/>
        <w:tblLayout w:type="fixed"/>
        <w:tblLook w:val="04A0" w:firstRow="1" w:lastRow="0" w:firstColumn="1" w:lastColumn="0" w:noHBand="0" w:noVBand="1"/>
      </w:tblPr>
      <w:tblGrid>
        <w:gridCol w:w="3213"/>
        <w:gridCol w:w="1528"/>
        <w:gridCol w:w="1528"/>
        <w:gridCol w:w="1528"/>
        <w:gridCol w:w="1417"/>
      </w:tblGrid>
      <w:tr w:rsidR="00D00F63" w:rsidRPr="00D00F63" w:rsidTr="00CF51DF">
        <w:trPr>
          <w:trHeight w:val="460"/>
        </w:trPr>
        <w:tc>
          <w:tcPr>
            <w:tcW w:w="17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Показатель</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2021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2022 год</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2023 год</w:t>
            </w:r>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2024 год</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всего</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Cs/>
              </w:rPr>
            </w:pPr>
            <w:r w:rsidRPr="00D00F63">
              <w:rPr>
                <w:bCs/>
                <w:sz w:val="22"/>
                <w:szCs w:val="22"/>
              </w:rPr>
              <w:t>82 979,8</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Cs/>
              </w:rPr>
            </w:pPr>
            <w:r w:rsidRPr="00D00F63">
              <w:rPr>
                <w:bCs/>
                <w:sz w:val="22"/>
                <w:szCs w:val="22"/>
              </w:rPr>
              <w:t>88 398,2</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Cs/>
              </w:rPr>
            </w:pPr>
            <w:r w:rsidRPr="00D00F63">
              <w:rPr>
                <w:bCs/>
                <w:sz w:val="22"/>
                <w:szCs w:val="22"/>
              </w:rPr>
              <w:t>93 506,1</w:t>
            </w:r>
          </w:p>
        </w:tc>
        <w:tc>
          <w:tcPr>
            <w:tcW w:w="770"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Cs/>
              </w:rPr>
            </w:pPr>
            <w:r w:rsidRPr="00D00F63">
              <w:rPr>
                <w:bCs/>
                <w:sz w:val="22"/>
                <w:szCs w:val="22"/>
              </w:rPr>
              <w:t>98 978,0</w:t>
            </w:r>
          </w:p>
        </w:tc>
      </w:tr>
      <w:tr w:rsidR="00D00F63" w:rsidRPr="00D00F63" w:rsidTr="00CF51DF">
        <w:trPr>
          <w:trHeight w:val="19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в том числе:</w:t>
            </w:r>
          </w:p>
        </w:tc>
        <w:tc>
          <w:tcPr>
            <w:tcW w:w="3256" w:type="pct"/>
            <w:gridSpan w:val="4"/>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местного бюджета</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78 384,2</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88 398,2</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sz w:val="22"/>
                <w:szCs w:val="22"/>
              </w:rPr>
            </w:pPr>
            <w:r w:rsidRPr="00D00F63">
              <w:rPr>
                <w:sz w:val="22"/>
                <w:szCs w:val="22"/>
              </w:rPr>
              <w:t>93 506,1</w:t>
            </w:r>
          </w:p>
        </w:tc>
        <w:tc>
          <w:tcPr>
            <w:tcW w:w="770"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sz w:val="22"/>
                <w:szCs w:val="22"/>
              </w:rPr>
            </w:pPr>
            <w:r w:rsidRPr="00D00F63">
              <w:rPr>
                <w:sz w:val="22"/>
                <w:szCs w:val="22"/>
              </w:rPr>
              <w:t>98 978,0</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областного бюджета</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4 595,6</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0,0</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0,0</w:t>
            </w:r>
          </w:p>
        </w:tc>
        <w:tc>
          <w:tcPr>
            <w:tcW w:w="770"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0,0</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 xml:space="preserve">ФОТ по указу Президента РФ </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sz w:val="22"/>
                <w:szCs w:val="22"/>
              </w:rPr>
            </w:pPr>
            <w:r w:rsidRPr="00D00F63">
              <w:rPr>
                <w:sz w:val="22"/>
                <w:szCs w:val="22"/>
              </w:rPr>
              <w:t>54 148,3</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57 170,6</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61 158,6</w:t>
            </w:r>
          </w:p>
        </w:tc>
        <w:tc>
          <w:tcPr>
            <w:tcW w:w="770"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t>65 439,7</w:t>
            </w:r>
          </w:p>
        </w:tc>
      </w:tr>
      <w:tr w:rsidR="00D00F63" w:rsidRPr="00D00F63" w:rsidTr="00CF51DF">
        <w:trPr>
          <w:trHeight w:val="460"/>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прочие</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28 831,5</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31 227,6</w:t>
            </w:r>
          </w:p>
        </w:tc>
        <w:tc>
          <w:tcPr>
            <w:tcW w:w="82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32 347,5</w:t>
            </w:r>
          </w:p>
        </w:tc>
        <w:tc>
          <w:tcPr>
            <w:tcW w:w="770"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33 538,3</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rPr>
          <w:shd w:val="clear" w:color="auto" w:fill="EAF1DD"/>
        </w:rPr>
      </w:pPr>
      <w:r w:rsidRPr="00D00F63">
        <w:t>Расходы на оплату коммунальных услуг запланированы в соответствии с постановлением Администрации города Апатиты от 20.08.2021 № 650 «Об утверждении лимитов потребления коммунальных услуг в натуральном выражении Отделу по культуре и делам молодежи Администрации города Апатиты Мурманской области на 2022 год» и с учетом индексации расходов на оплату коммунальных услуг с 01.01.2022 на 3,9 %, с 01.01.2023 на 3,9 %, с 01.01.2024 на 3,9 %.</w:t>
      </w:r>
    </w:p>
    <w:p w:rsidR="0024047C" w:rsidRPr="00D00F63" w:rsidRDefault="0024047C" w:rsidP="00D00F63">
      <w:pPr>
        <w:tabs>
          <w:tab w:val="left" w:pos="720"/>
          <w:tab w:val="left" w:pos="900"/>
        </w:tabs>
        <w:contextualSpacing/>
        <w:jc w:val="center"/>
        <w:rPr>
          <w:b/>
          <w:i/>
        </w:rPr>
      </w:pPr>
    </w:p>
    <w:p w:rsidR="0024047C" w:rsidRPr="00D00F63" w:rsidRDefault="0024047C" w:rsidP="00D00F63">
      <w:pPr>
        <w:tabs>
          <w:tab w:val="left" w:pos="720"/>
          <w:tab w:val="left" w:pos="900"/>
        </w:tabs>
        <w:contextualSpacing/>
        <w:jc w:val="center"/>
        <w:rPr>
          <w:b/>
          <w:i/>
        </w:rPr>
      </w:pPr>
      <w:r w:rsidRPr="00D00F63">
        <w:rPr>
          <w:b/>
          <w:i/>
        </w:rPr>
        <w:t>Расходы на оплату коммунальных услуг</w:t>
      </w:r>
    </w:p>
    <w:p w:rsidR="0024047C" w:rsidRPr="00D00F63" w:rsidRDefault="0024047C" w:rsidP="00D00F63">
      <w:pPr>
        <w:tabs>
          <w:tab w:val="left" w:pos="720"/>
          <w:tab w:val="left" w:pos="900"/>
        </w:tabs>
        <w:contextualSpacing/>
        <w:jc w:val="right"/>
      </w:pPr>
      <w:r w:rsidRPr="00D00F63">
        <w:t>тыс. рублей</w:t>
      </w:r>
    </w:p>
    <w:tbl>
      <w:tblPr>
        <w:tblStyle w:val="24"/>
        <w:tblW w:w="0" w:type="auto"/>
        <w:tblInd w:w="108" w:type="dxa"/>
        <w:tblLook w:val="04A0" w:firstRow="1" w:lastRow="0" w:firstColumn="1" w:lastColumn="0" w:noHBand="0" w:noVBand="1"/>
      </w:tblPr>
      <w:tblGrid>
        <w:gridCol w:w="2092"/>
        <w:gridCol w:w="1441"/>
        <w:gridCol w:w="1442"/>
        <w:gridCol w:w="1461"/>
        <w:gridCol w:w="1442"/>
        <w:gridCol w:w="1336"/>
      </w:tblGrid>
      <w:tr w:rsidR="00D00F63" w:rsidRPr="00D00F63" w:rsidTr="00CF51DF">
        <w:trPr>
          <w:trHeight w:val="408"/>
        </w:trPr>
        <w:tc>
          <w:tcPr>
            <w:tcW w:w="2092" w:type="dxa"/>
            <w:shd w:val="clear" w:color="auto" w:fill="auto"/>
            <w:vAlign w:val="center"/>
          </w:tcPr>
          <w:p w:rsidR="0024047C" w:rsidRPr="00D00F63" w:rsidRDefault="0024047C" w:rsidP="00D00F63">
            <w:pPr>
              <w:jc w:val="center"/>
              <w:rPr>
                <w:b/>
                <w:bCs/>
                <w:sz w:val="22"/>
                <w:szCs w:val="22"/>
              </w:rPr>
            </w:pPr>
            <w:r w:rsidRPr="00D00F63">
              <w:rPr>
                <w:b/>
                <w:bCs/>
                <w:sz w:val="22"/>
                <w:szCs w:val="22"/>
              </w:rPr>
              <w:t>Учреждение</w:t>
            </w:r>
          </w:p>
        </w:tc>
        <w:tc>
          <w:tcPr>
            <w:tcW w:w="1441" w:type="dxa"/>
            <w:shd w:val="clear" w:color="auto" w:fill="auto"/>
            <w:vAlign w:val="center"/>
          </w:tcPr>
          <w:p w:rsidR="0024047C" w:rsidRPr="00D00F63" w:rsidRDefault="0024047C" w:rsidP="00D00F63">
            <w:pPr>
              <w:jc w:val="center"/>
              <w:rPr>
                <w:b/>
                <w:bCs/>
                <w:sz w:val="22"/>
                <w:szCs w:val="22"/>
              </w:rPr>
            </w:pPr>
            <w:r w:rsidRPr="00D00F63">
              <w:rPr>
                <w:b/>
                <w:bCs/>
                <w:sz w:val="22"/>
                <w:szCs w:val="22"/>
              </w:rPr>
              <w:t>2021 год</w:t>
            </w:r>
          </w:p>
        </w:tc>
        <w:tc>
          <w:tcPr>
            <w:tcW w:w="1442" w:type="dxa"/>
            <w:shd w:val="clear" w:color="auto" w:fill="auto"/>
            <w:vAlign w:val="center"/>
          </w:tcPr>
          <w:p w:rsidR="0024047C" w:rsidRPr="00D00F63" w:rsidRDefault="0024047C" w:rsidP="00D00F63">
            <w:pPr>
              <w:jc w:val="center"/>
              <w:rPr>
                <w:b/>
                <w:bCs/>
                <w:sz w:val="22"/>
                <w:szCs w:val="22"/>
              </w:rPr>
            </w:pPr>
            <w:r w:rsidRPr="00D00F63">
              <w:rPr>
                <w:b/>
                <w:bCs/>
                <w:sz w:val="22"/>
                <w:szCs w:val="22"/>
              </w:rPr>
              <w:t>2022 год</w:t>
            </w:r>
          </w:p>
        </w:tc>
        <w:tc>
          <w:tcPr>
            <w:tcW w:w="1461" w:type="dxa"/>
            <w:shd w:val="clear" w:color="auto" w:fill="auto"/>
            <w:vAlign w:val="center"/>
          </w:tcPr>
          <w:p w:rsidR="0024047C" w:rsidRPr="00D00F63" w:rsidRDefault="0024047C" w:rsidP="00D00F63">
            <w:pPr>
              <w:jc w:val="center"/>
              <w:rPr>
                <w:b/>
                <w:bCs/>
                <w:sz w:val="20"/>
                <w:szCs w:val="20"/>
              </w:rPr>
            </w:pPr>
            <w:r w:rsidRPr="00D00F63">
              <w:rPr>
                <w:b/>
                <w:bCs/>
                <w:sz w:val="20"/>
                <w:szCs w:val="20"/>
              </w:rPr>
              <w:t>Отклонение от 2021 года</w:t>
            </w:r>
          </w:p>
        </w:tc>
        <w:tc>
          <w:tcPr>
            <w:tcW w:w="1442" w:type="dxa"/>
            <w:shd w:val="clear" w:color="auto" w:fill="auto"/>
            <w:vAlign w:val="center"/>
          </w:tcPr>
          <w:p w:rsidR="0024047C" w:rsidRPr="00D00F63" w:rsidRDefault="0024047C" w:rsidP="00D00F63">
            <w:pPr>
              <w:jc w:val="center"/>
              <w:rPr>
                <w:b/>
                <w:bCs/>
                <w:sz w:val="22"/>
                <w:szCs w:val="22"/>
              </w:rPr>
            </w:pPr>
            <w:r w:rsidRPr="00D00F63">
              <w:rPr>
                <w:b/>
                <w:bCs/>
                <w:sz w:val="22"/>
                <w:szCs w:val="22"/>
              </w:rPr>
              <w:t>2023 год</w:t>
            </w:r>
          </w:p>
        </w:tc>
        <w:tc>
          <w:tcPr>
            <w:tcW w:w="1336" w:type="dxa"/>
            <w:shd w:val="clear" w:color="auto" w:fill="auto"/>
            <w:vAlign w:val="center"/>
          </w:tcPr>
          <w:p w:rsidR="0024047C" w:rsidRPr="00D00F63" w:rsidRDefault="0024047C" w:rsidP="00D00F63">
            <w:pPr>
              <w:jc w:val="center"/>
              <w:rPr>
                <w:b/>
                <w:bCs/>
                <w:sz w:val="22"/>
                <w:szCs w:val="22"/>
              </w:rPr>
            </w:pPr>
            <w:r w:rsidRPr="00D00F63">
              <w:rPr>
                <w:b/>
                <w:bCs/>
                <w:sz w:val="22"/>
                <w:szCs w:val="22"/>
              </w:rPr>
              <w:t>2024 год</w:t>
            </w:r>
          </w:p>
        </w:tc>
      </w:tr>
      <w:tr w:rsidR="00D00F63" w:rsidRPr="00D00F63" w:rsidTr="00CF51DF">
        <w:trPr>
          <w:trHeight w:val="556"/>
        </w:trPr>
        <w:tc>
          <w:tcPr>
            <w:tcW w:w="2092" w:type="dxa"/>
            <w:shd w:val="clear" w:color="auto" w:fill="auto"/>
            <w:vAlign w:val="center"/>
          </w:tcPr>
          <w:p w:rsidR="0024047C" w:rsidRPr="00D00F63" w:rsidRDefault="0024047C" w:rsidP="00D00F63">
            <w:pPr>
              <w:tabs>
                <w:tab w:val="left" w:pos="720"/>
                <w:tab w:val="left" w:pos="900"/>
              </w:tabs>
              <w:contextualSpacing/>
              <w:rPr>
                <w:sz w:val="22"/>
                <w:szCs w:val="22"/>
              </w:rPr>
            </w:pPr>
            <w:r w:rsidRPr="00D00F63">
              <w:rPr>
                <w:sz w:val="22"/>
                <w:szCs w:val="22"/>
              </w:rPr>
              <w:t xml:space="preserve">МБУДО ДМШ им. Л.М.Буркова </w:t>
            </w:r>
          </w:p>
        </w:tc>
        <w:tc>
          <w:tcPr>
            <w:tcW w:w="144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339,9</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372,0</w:t>
            </w:r>
          </w:p>
        </w:tc>
        <w:tc>
          <w:tcPr>
            <w:tcW w:w="146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 32,1</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386,6</w:t>
            </w:r>
          </w:p>
        </w:tc>
        <w:tc>
          <w:tcPr>
            <w:tcW w:w="1336"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401,6</w:t>
            </w:r>
          </w:p>
        </w:tc>
      </w:tr>
      <w:tr w:rsidR="00D00F63" w:rsidRPr="00D00F63" w:rsidTr="00CF51DF">
        <w:trPr>
          <w:trHeight w:val="556"/>
        </w:trPr>
        <w:tc>
          <w:tcPr>
            <w:tcW w:w="2092" w:type="dxa"/>
            <w:shd w:val="clear" w:color="auto" w:fill="auto"/>
            <w:vAlign w:val="center"/>
          </w:tcPr>
          <w:p w:rsidR="0024047C" w:rsidRPr="00D00F63" w:rsidRDefault="0024047C" w:rsidP="00D00F63">
            <w:pPr>
              <w:tabs>
                <w:tab w:val="left" w:pos="720"/>
                <w:tab w:val="left" w:pos="900"/>
              </w:tabs>
              <w:contextualSpacing/>
              <w:rPr>
                <w:sz w:val="22"/>
                <w:szCs w:val="22"/>
              </w:rPr>
            </w:pPr>
            <w:r w:rsidRPr="00D00F63">
              <w:rPr>
                <w:sz w:val="22"/>
                <w:szCs w:val="22"/>
              </w:rPr>
              <w:t>МБУДО ДШИ</w:t>
            </w:r>
          </w:p>
        </w:tc>
        <w:tc>
          <w:tcPr>
            <w:tcW w:w="144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1 170,0</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1 233,6</w:t>
            </w:r>
          </w:p>
        </w:tc>
        <w:tc>
          <w:tcPr>
            <w:tcW w:w="146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 63,6</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1 281,7</w:t>
            </w:r>
          </w:p>
        </w:tc>
        <w:tc>
          <w:tcPr>
            <w:tcW w:w="1336"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1 331,7</w:t>
            </w:r>
          </w:p>
        </w:tc>
      </w:tr>
      <w:tr w:rsidR="00D00F63" w:rsidRPr="00D00F63" w:rsidTr="00CF51DF">
        <w:trPr>
          <w:trHeight w:val="556"/>
        </w:trPr>
        <w:tc>
          <w:tcPr>
            <w:tcW w:w="2092" w:type="dxa"/>
            <w:shd w:val="clear" w:color="auto" w:fill="auto"/>
            <w:vAlign w:val="center"/>
          </w:tcPr>
          <w:p w:rsidR="0024047C" w:rsidRPr="00D00F63" w:rsidRDefault="0024047C" w:rsidP="00D00F63">
            <w:pPr>
              <w:tabs>
                <w:tab w:val="left" w:pos="720"/>
                <w:tab w:val="left" w:pos="900"/>
              </w:tabs>
              <w:contextualSpacing/>
              <w:rPr>
                <w:sz w:val="22"/>
                <w:szCs w:val="22"/>
              </w:rPr>
            </w:pPr>
            <w:r w:rsidRPr="00D00F63">
              <w:rPr>
                <w:sz w:val="22"/>
                <w:szCs w:val="22"/>
              </w:rPr>
              <w:t>МБУМП «МСЦ»</w:t>
            </w:r>
          </w:p>
        </w:tc>
        <w:tc>
          <w:tcPr>
            <w:tcW w:w="144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384,1</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403,7</w:t>
            </w:r>
          </w:p>
        </w:tc>
        <w:tc>
          <w:tcPr>
            <w:tcW w:w="146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 19,6</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419,4</w:t>
            </w:r>
          </w:p>
        </w:tc>
        <w:tc>
          <w:tcPr>
            <w:tcW w:w="1336"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435,8</w:t>
            </w:r>
          </w:p>
        </w:tc>
      </w:tr>
      <w:tr w:rsidR="0024047C" w:rsidRPr="00D00F63" w:rsidTr="00CF51DF">
        <w:trPr>
          <w:trHeight w:val="408"/>
        </w:trPr>
        <w:tc>
          <w:tcPr>
            <w:tcW w:w="2092" w:type="dxa"/>
            <w:shd w:val="clear" w:color="auto" w:fill="auto"/>
            <w:vAlign w:val="center"/>
          </w:tcPr>
          <w:p w:rsidR="0024047C" w:rsidRPr="00D00F63" w:rsidRDefault="0024047C" w:rsidP="00D00F63">
            <w:pPr>
              <w:tabs>
                <w:tab w:val="left" w:pos="720"/>
                <w:tab w:val="left" w:pos="900"/>
              </w:tabs>
              <w:contextualSpacing/>
              <w:rPr>
                <w:b/>
                <w:sz w:val="22"/>
                <w:szCs w:val="22"/>
              </w:rPr>
            </w:pPr>
            <w:r w:rsidRPr="00D00F63">
              <w:rPr>
                <w:b/>
                <w:sz w:val="22"/>
                <w:szCs w:val="22"/>
              </w:rPr>
              <w:t>Итого</w:t>
            </w:r>
          </w:p>
        </w:tc>
        <w:tc>
          <w:tcPr>
            <w:tcW w:w="1441"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1 894,0</w:t>
            </w:r>
          </w:p>
        </w:tc>
        <w:tc>
          <w:tcPr>
            <w:tcW w:w="1442"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2 009,3</w:t>
            </w:r>
          </w:p>
        </w:tc>
        <w:tc>
          <w:tcPr>
            <w:tcW w:w="1461"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 115,3</w:t>
            </w:r>
          </w:p>
        </w:tc>
        <w:tc>
          <w:tcPr>
            <w:tcW w:w="1442"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2 087,7</w:t>
            </w:r>
          </w:p>
        </w:tc>
        <w:tc>
          <w:tcPr>
            <w:tcW w:w="1336"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2 169,1</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t>Расходы на уплату земельного налога и налога на имущество запланированы на 2022, 2023, 2024 годы в сумме 706,1 тыс. рублей ежегодно.</w:t>
      </w:r>
    </w:p>
    <w:p w:rsidR="0024047C" w:rsidRPr="00D00F63" w:rsidRDefault="0024047C" w:rsidP="00D00F63">
      <w:pPr>
        <w:tabs>
          <w:tab w:val="left" w:pos="720"/>
          <w:tab w:val="left" w:pos="900"/>
        </w:tabs>
        <w:ind w:firstLine="709"/>
        <w:contextualSpacing/>
        <w:jc w:val="both"/>
      </w:pPr>
      <w:r w:rsidRPr="00D00F63">
        <w:t>Бюджетные ассигнования на оплату прочих расходов, связанных с выполнением муниципального задания,  запланированы на 2022 год в сумме 2 077,1 тыс. рублей, что на 64,2 тыс. рублей меньше, чем ожидаемое исполнение в 2021 году (2 141,3 тыс. рублей), на 2023 год - в сумме 2 494,3 тыс. рублей, на 2024 год - в сумме 2 494,3 тыс. рублей.</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rPr>
          <w:b/>
        </w:rPr>
        <w:t>2)</w:t>
      </w:r>
      <w:r w:rsidRPr="00D00F63">
        <w:t xml:space="preserve"> </w:t>
      </w:r>
      <w:r w:rsidRPr="00D00F63">
        <w:rPr>
          <w:b/>
        </w:rPr>
        <w:t xml:space="preserve">Расходы на безвозмездные перечисления бюджетным, автономным учреждениям субсидии на иные цели </w:t>
      </w:r>
      <w:r w:rsidRPr="00D00F63">
        <w:t>запланированы на 2022 год в сумме 10 875,5 тыс. рублей, что на 15 311,1 тыс. рублей меньше ожидаемого исполнения в 2021 году (26 186,6 тыс. рублей), на 2023 год в сумме 8 575,6 тыс. рублей, на 2024 год в сумме 6 556,8 тыс. рублей. Уменьшение расходов в 2022 году по сравнению с ожидаемым исполнением в 2021 году связано с запланированными на 2021 год мероприятиями разового характера (пояснение далее). В том числе:</w:t>
      </w:r>
    </w:p>
    <w:p w:rsidR="00734695" w:rsidRDefault="0024047C" w:rsidP="00D00F63">
      <w:pPr>
        <w:numPr>
          <w:ilvl w:val="0"/>
          <w:numId w:val="9"/>
        </w:numPr>
        <w:tabs>
          <w:tab w:val="left" w:pos="720"/>
          <w:tab w:val="left" w:pos="1134"/>
        </w:tabs>
        <w:ind w:left="0" w:firstLine="709"/>
        <w:contextualSpacing/>
        <w:jc w:val="both"/>
      </w:pPr>
      <w:r w:rsidRPr="00D00F63">
        <w:t>расходы на оплату проезда и провоза багажа к месту использования отпуска (отдыха) и обратно лицам, работающим в учреждениях, расположенных в районах Крайнего Севера, и неработающим членам их семей, запланированы на 2022-2024 годы в сумме 915,0 тыс. рублей ежегодно, что на 487,1 тыс. рублей меньше, чем ожидаемое исполнение в 2021 году (1 402,1 тыс. рублей). В 2021 году сложилась высокая востребованность в компенсации стоимости проезда и провоза багажа к месту использования отпуска (отдыха) и обратно сотрудниками подведомственных учреждений Отдела по культуре и делам молодежи в связи с улучшением эпидемиологической обстановки в стране и открытием некоторых границ зарубежных стран. В связи с этим, в 2022 году планируется более низкая востребованность в компенсации стоимости проезда и провоза багажа к месту использования отпуска (отдыха) и обратно, поскольку большая часть сотрудников подведомственных учреждений Отдела по культуре и делам молодежи воспользовалась данным видом компенсации в 2021 году;</w:t>
      </w:r>
    </w:p>
    <w:p w:rsidR="0024047C" w:rsidRPr="00D00F63" w:rsidRDefault="0024047C" w:rsidP="00D00F63">
      <w:pPr>
        <w:numPr>
          <w:ilvl w:val="0"/>
          <w:numId w:val="9"/>
        </w:numPr>
        <w:tabs>
          <w:tab w:val="left" w:pos="720"/>
          <w:tab w:val="left" w:pos="1134"/>
        </w:tabs>
        <w:ind w:left="0" w:firstLine="709"/>
        <w:contextualSpacing/>
        <w:jc w:val="both"/>
      </w:pPr>
      <w:r w:rsidRPr="00D00F63">
        <w:t xml:space="preserve">расходы на организацию временного трудоустройства граждан в возрасте от 14 до 18 лет в свободное от учебы время запланированы на 2022-2024 годы в сумме </w:t>
      </w:r>
      <w:r w:rsidRPr="00D00F63">
        <w:lastRenderedPageBreak/>
        <w:t>4 965,9 тыс. рублей ежегодно, что на 162,6 тыс. рублей больше ожидаемого исполнения в 2021 году (4 803,3 тыс. рублей). Рост расходов связан с увеличением минимального размера оплаты труда работников с 01.01.2022. Кроме того, в 2021 году из резервного фонда Правительства Мурманской области был предоставлен иной межбюджетный трансферт из областного бюджета в сумме 1 633,1 тыс. рублей на финансовое обеспечение (возмещение) расходов работодателей на выплату заработной платы несовершеннолетним гражданам, участвующим во вспомогательных временно общественно полезных работах в различных сферах деятельности, тем самым со</w:t>
      </w:r>
      <w:r w:rsidR="00CF51DF">
        <w:t>кратив расходы местного бюджета;</w:t>
      </w:r>
    </w:p>
    <w:p w:rsidR="0024047C" w:rsidRPr="00734695" w:rsidRDefault="0024047C" w:rsidP="00734695">
      <w:pPr>
        <w:pStyle w:val="a7"/>
        <w:numPr>
          <w:ilvl w:val="0"/>
          <w:numId w:val="10"/>
        </w:numPr>
        <w:tabs>
          <w:tab w:val="left" w:pos="1418"/>
        </w:tabs>
        <w:spacing w:after="0"/>
        <w:ind w:left="0" w:firstLine="709"/>
        <w:jc w:val="both"/>
        <w:rPr>
          <w:rFonts w:ascii="Times New Roman" w:hAnsi="Times New Roman"/>
        </w:rPr>
      </w:pPr>
      <w:r w:rsidRPr="00734695">
        <w:rPr>
          <w:rFonts w:ascii="Times New Roman" w:hAnsi="Times New Roman"/>
        </w:rPr>
        <w:t>расходы на присуждение премий Администрации города Апатиты одар</w:t>
      </w:r>
      <w:r w:rsidR="00CF51DF" w:rsidRPr="00734695">
        <w:rPr>
          <w:rFonts w:ascii="Times New Roman" w:hAnsi="Times New Roman"/>
        </w:rPr>
        <w:t>е</w:t>
      </w:r>
      <w:r w:rsidRPr="00734695">
        <w:rPr>
          <w:rFonts w:ascii="Times New Roman" w:hAnsi="Times New Roman"/>
        </w:rPr>
        <w:t>нным детям запланированы на 2022-2024 годы в сумме 349,1 тыс. рублей ежегодно, что на 13,4 тыс. рублей больше ожидаемого исполнения в 2021 году (335,7 тыс. рублей). Рост расходов в 2022 году связан с увеличением величины прожиточного минимума по Мурманской области на детей</w:t>
      </w:r>
      <w:r w:rsidR="00CF51DF" w:rsidRPr="00734695">
        <w:rPr>
          <w:rFonts w:ascii="Times New Roman" w:hAnsi="Times New Roman"/>
        </w:rPr>
        <w:t>;</w:t>
      </w:r>
      <w:r w:rsidRPr="00734695">
        <w:rPr>
          <w:rFonts w:ascii="Times New Roman" w:hAnsi="Times New Roman"/>
        </w:rPr>
        <w:t xml:space="preserve"> </w:t>
      </w:r>
    </w:p>
    <w:p w:rsidR="0024047C" w:rsidRPr="00D00F63" w:rsidRDefault="0024047C" w:rsidP="00734695">
      <w:pPr>
        <w:numPr>
          <w:ilvl w:val="0"/>
          <w:numId w:val="7"/>
        </w:numPr>
        <w:tabs>
          <w:tab w:val="left" w:pos="0"/>
          <w:tab w:val="left" w:pos="1418"/>
        </w:tabs>
        <w:ind w:left="0" w:firstLine="709"/>
        <w:jc w:val="both"/>
      </w:pPr>
      <w:r w:rsidRPr="00D00F63">
        <w:t>расходы на привлечение несовершеннолетних граждан в возрасте от 14 до 18 лет к благоустройству городских территорий запланированы на 2022-2024 годы в сумме  326,7 тыс. рублей ежегодно, что на 30,9 тыс. рублей больше ожидаемого исполнения в 2021 году (295,8 тыс. рублей). Рост расходов связан с увеличением минимального размера оплаты труда работников с 01.01.2022</w:t>
      </w:r>
      <w:r w:rsidR="00CF51DF">
        <w:t>;</w:t>
      </w:r>
    </w:p>
    <w:p w:rsidR="0024047C" w:rsidRPr="00D00F63" w:rsidRDefault="0024047C" w:rsidP="00734695">
      <w:pPr>
        <w:numPr>
          <w:ilvl w:val="0"/>
          <w:numId w:val="8"/>
        </w:numPr>
        <w:tabs>
          <w:tab w:val="left" w:pos="720"/>
          <w:tab w:val="left" w:pos="1418"/>
        </w:tabs>
        <w:ind w:left="0" w:firstLine="709"/>
        <w:contextualSpacing/>
        <w:jc w:val="both"/>
      </w:pPr>
      <w:r w:rsidRPr="00D00F63">
        <w:t>расходы на проведение ремонтных работ и укрепление материально-технической базы муниципальных учреждений культуры, образования в сфере культуры и искусства и архивов запланированы на 2022 год в сумме 4 318,7 тыс. рублей, в том числе за счет средств субсидии бюджетам муниципальных образований – 4 102,8 тыс. рублей, за счет средств городского бюджета – 215,9 тыс. рублей (на 2023-2024 годы расходы не запланированы), а именно:</w:t>
      </w:r>
    </w:p>
    <w:p w:rsidR="0024047C" w:rsidRPr="00D00F63" w:rsidRDefault="0024047C" w:rsidP="00CF51DF">
      <w:pPr>
        <w:tabs>
          <w:tab w:val="left" w:pos="0"/>
          <w:tab w:val="left" w:pos="900"/>
        </w:tabs>
        <w:ind w:firstLine="720"/>
        <w:contextualSpacing/>
        <w:jc w:val="both"/>
        <w:rPr>
          <w:shd w:val="clear" w:color="auto" w:fill="CCFF99"/>
        </w:rPr>
      </w:pPr>
      <w:r w:rsidRPr="00D00F63">
        <w:t>- переустройство входной группы для доступа маломобильных групп населения в здание «Детской школы искусства» по адресу: Мурманская область, г. Апатиты, ул. Космонавтов, 19 в составе субсидии из областного бюджета и софинансирования за счет средств городского бюджета в сумме 599,5 тыс. рублей;</w:t>
      </w:r>
    </w:p>
    <w:p w:rsidR="0024047C" w:rsidRPr="00D00F63" w:rsidRDefault="0024047C" w:rsidP="00CF51DF">
      <w:pPr>
        <w:tabs>
          <w:tab w:val="left" w:pos="0"/>
          <w:tab w:val="left" w:pos="900"/>
        </w:tabs>
        <w:ind w:firstLine="720"/>
        <w:contextualSpacing/>
        <w:jc w:val="both"/>
      </w:pPr>
      <w:r w:rsidRPr="00D00F63">
        <w:t>- приобретение музыкальных инструментов, музыкального оборудования для МБУДО ДМШ им. Буркова Л.М. в составе субсидии из областного бюджета и софинансирования за счет средств городского бюджета в сумме 1 709,4 тыс. рублей;</w:t>
      </w:r>
    </w:p>
    <w:p w:rsidR="0024047C" w:rsidRPr="00D00F63" w:rsidRDefault="0024047C" w:rsidP="00CF51DF">
      <w:pPr>
        <w:tabs>
          <w:tab w:val="left" w:pos="0"/>
          <w:tab w:val="left" w:pos="900"/>
        </w:tabs>
        <w:ind w:firstLine="720"/>
        <w:contextualSpacing/>
        <w:jc w:val="both"/>
      </w:pPr>
      <w:r w:rsidRPr="00D00F63">
        <w:t>- разработка проектно-сметной документации на капитальный ремонт здания МБУДО ДМШ им. Буркова Л.М. в составе субсидии из областного бюджета и софинансирования за счет средств городского бюджета в сумме 2 009,8 тыс. рублей;</w:t>
      </w:r>
    </w:p>
    <w:p w:rsidR="0024047C" w:rsidRPr="00D00F63" w:rsidRDefault="0024047C" w:rsidP="00734695">
      <w:pPr>
        <w:numPr>
          <w:ilvl w:val="0"/>
          <w:numId w:val="8"/>
        </w:numPr>
        <w:tabs>
          <w:tab w:val="left" w:pos="0"/>
        </w:tabs>
        <w:ind w:left="0" w:firstLine="709"/>
        <w:contextualSpacing/>
        <w:jc w:val="both"/>
      </w:pPr>
      <w:r w:rsidRPr="00D00F63">
        <w:t>расходы на обеспечение детских музыкальных, художественных хореографических школ, школ искусств и училищ необходимыми инструментами, оборудованием и материалами МБУДО ДМШ им. Буркова Л.М. запланированы на 2023 год в сумме 2 018,8 тыс. рублей, в том числе за счет средств субсидии бюджетам муниципальных образований на поддержку отрасли культуры – 1 843,3 тыс. рублей, за счет средств городского бюджета – 175,5 тыс. рублей (на 2022 и 2024 годы расходы не запланированы)</w:t>
      </w:r>
      <w:r w:rsidR="00CF51DF">
        <w:t>.</w:t>
      </w:r>
    </w:p>
    <w:p w:rsidR="0024047C" w:rsidRPr="00D00F63" w:rsidRDefault="0024047C" w:rsidP="00D00F63">
      <w:pPr>
        <w:tabs>
          <w:tab w:val="left" w:pos="720"/>
          <w:tab w:val="left" w:pos="900"/>
        </w:tabs>
        <w:ind w:firstLine="709"/>
        <w:contextualSpacing/>
        <w:jc w:val="both"/>
      </w:pPr>
      <w:r w:rsidRPr="00D00F63">
        <w:t>В 2021 году по разделу 0700 «Образование» были предусмотрены расходы, в том числе  разового характера, которые не запланированы на 2022-2024 годы в сумме 19 349,7 тыс. рублей:</w:t>
      </w:r>
    </w:p>
    <w:p w:rsidR="0024047C" w:rsidRPr="00D00F63" w:rsidRDefault="0024047C" w:rsidP="00CF51DF">
      <w:pPr>
        <w:numPr>
          <w:ilvl w:val="0"/>
          <w:numId w:val="8"/>
        </w:numPr>
        <w:tabs>
          <w:tab w:val="left" w:pos="0"/>
        </w:tabs>
        <w:ind w:left="0" w:firstLine="720"/>
        <w:jc w:val="both"/>
      </w:pPr>
      <w:r w:rsidRPr="00D00F63">
        <w:t>расходы 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 в сумме 7 959,0 тыс. рублей, в том числе:</w:t>
      </w:r>
    </w:p>
    <w:p w:rsidR="0024047C" w:rsidRPr="00D00F63" w:rsidRDefault="0024047C" w:rsidP="00D00F63">
      <w:pPr>
        <w:tabs>
          <w:tab w:val="left" w:pos="0"/>
          <w:tab w:val="left" w:pos="900"/>
        </w:tabs>
        <w:ind w:firstLine="720"/>
        <w:jc w:val="both"/>
      </w:pPr>
      <w:r w:rsidRPr="00D00F63">
        <w:t>- расходы на ремонт входной группы в здании МБУМП «Молодежный социальный центр» в сумме 1 721,9 тыс. рублей;</w:t>
      </w:r>
    </w:p>
    <w:p w:rsidR="0024047C" w:rsidRPr="00D00F63" w:rsidRDefault="0024047C" w:rsidP="00D00F63">
      <w:pPr>
        <w:tabs>
          <w:tab w:val="left" w:pos="0"/>
          <w:tab w:val="left" w:pos="900"/>
        </w:tabs>
        <w:ind w:firstLine="720"/>
        <w:jc w:val="both"/>
      </w:pPr>
      <w:r w:rsidRPr="00D00F63">
        <w:lastRenderedPageBreak/>
        <w:t>- расходы на ремонт кровли МБУМП «Молодежный социальный центр» в сумме 1 509,2 тыс. рублей;</w:t>
      </w:r>
    </w:p>
    <w:p w:rsidR="0024047C" w:rsidRPr="00D00F63" w:rsidRDefault="0024047C" w:rsidP="00D00F63">
      <w:pPr>
        <w:tabs>
          <w:tab w:val="left" w:pos="0"/>
          <w:tab w:val="left" w:pos="900"/>
        </w:tabs>
        <w:ind w:firstLine="720"/>
        <w:jc w:val="both"/>
      </w:pPr>
      <w:r w:rsidRPr="00D00F63">
        <w:t>- расходы на приобретение звукового оборудования для МБУМП «Молодежный социальный центр» в сумме 270,1 тыс. рублей;</w:t>
      </w:r>
    </w:p>
    <w:p w:rsidR="0024047C" w:rsidRPr="00D00F63" w:rsidRDefault="0024047C" w:rsidP="00D00F63">
      <w:pPr>
        <w:tabs>
          <w:tab w:val="left" w:pos="0"/>
          <w:tab w:val="left" w:pos="900"/>
        </w:tabs>
        <w:ind w:firstLine="720"/>
        <w:jc w:val="both"/>
      </w:pPr>
      <w:r w:rsidRPr="00D00F63">
        <w:t>- расходы на установку систему автоматической пожарной сигнализации и системы оповещения и управления эвакуации людей на объекте МБУДО ДШИ в сумме 691,2 тыс. рублей;</w:t>
      </w:r>
    </w:p>
    <w:p w:rsidR="0024047C" w:rsidRPr="00D00F63" w:rsidRDefault="0024047C" w:rsidP="00D00F63">
      <w:pPr>
        <w:tabs>
          <w:tab w:val="left" w:pos="0"/>
          <w:tab w:val="left" w:pos="900"/>
        </w:tabs>
        <w:ind w:firstLine="720"/>
        <w:jc w:val="both"/>
      </w:pPr>
      <w:r w:rsidRPr="00D00F63">
        <w:t>- расходы на косметический ремонт помещений МБУДО ДШИ в сумме 1 523,7 тыс. рублей;</w:t>
      </w:r>
    </w:p>
    <w:p w:rsidR="0024047C" w:rsidRPr="00D00F63" w:rsidRDefault="0024047C" w:rsidP="00D00F63">
      <w:pPr>
        <w:tabs>
          <w:tab w:val="left" w:pos="0"/>
          <w:tab w:val="left" w:pos="900"/>
        </w:tabs>
        <w:ind w:firstLine="720"/>
        <w:jc w:val="both"/>
      </w:pPr>
      <w:r w:rsidRPr="00D00F63">
        <w:t>- расходы на капитальный ремонт кровли здания МБУДО ДМШ им. Буркова Л.М. в сумме 2 242,9 тыс. рублей;</w:t>
      </w:r>
    </w:p>
    <w:p w:rsidR="0024047C" w:rsidRPr="00D00F63" w:rsidRDefault="0024047C" w:rsidP="00734695">
      <w:pPr>
        <w:numPr>
          <w:ilvl w:val="0"/>
          <w:numId w:val="8"/>
        </w:numPr>
        <w:tabs>
          <w:tab w:val="left" w:pos="720"/>
          <w:tab w:val="left" w:pos="1418"/>
        </w:tabs>
        <w:ind w:left="0" w:firstLine="709"/>
        <w:contextualSpacing/>
        <w:jc w:val="both"/>
        <w:rPr>
          <w:rFonts w:ascii="Calibri" w:eastAsia="Calibri" w:hAnsi="Calibri"/>
          <w:lang w:eastAsia="en-US"/>
        </w:rPr>
      </w:pPr>
      <w:r w:rsidRPr="00D00F63">
        <w:rPr>
          <w:rFonts w:eastAsia="Calibri"/>
          <w:lang w:eastAsia="en-US"/>
        </w:rPr>
        <w:t>расходы на проведение мероприятий по созданию открытых пространств для поддержки и развития молодежных инициатив в сумме 4 261,7 тыс. рублей, в том числе за счет средств субсидии бюджетам муниципальных образований – 4 004,0 тыс. рублей, за счет средств городского бюджета – 257,7 тыс. рублей;</w:t>
      </w:r>
    </w:p>
    <w:p w:rsidR="0024047C" w:rsidRPr="00D00F63" w:rsidRDefault="0024047C" w:rsidP="00734695">
      <w:pPr>
        <w:numPr>
          <w:ilvl w:val="0"/>
          <w:numId w:val="8"/>
        </w:numPr>
        <w:tabs>
          <w:tab w:val="left" w:pos="142"/>
          <w:tab w:val="left" w:pos="720"/>
        </w:tabs>
        <w:ind w:left="0" w:firstLine="709"/>
        <w:contextualSpacing/>
        <w:jc w:val="both"/>
        <w:rPr>
          <w:rFonts w:ascii="Calibri" w:eastAsia="Calibri" w:hAnsi="Calibri"/>
          <w:lang w:eastAsia="en-US"/>
        </w:rPr>
      </w:pPr>
      <w:r w:rsidRPr="00D00F63">
        <w:rPr>
          <w:rFonts w:eastAsia="Calibri"/>
          <w:lang w:eastAsia="en-US"/>
        </w:rPr>
        <w:t>расходы на компенсацию сокращенным работникам МБУМП «Молодежный социальный центр» в соответствии со статьей 318 Трудового кодекса Российской Федерации в сумме 222,7 тыс. рублей;</w:t>
      </w:r>
    </w:p>
    <w:p w:rsidR="0024047C" w:rsidRPr="00D00F63" w:rsidRDefault="0024047C" w:rsidP="00734695">
      <w:pPr>
        <w:numPr>
          <w:ilvl w:val="0"/>
          <w:numId w:val="7"/>
        </w:numPr>
        <w:tabs>
          <w:tab w:val="left" w:pos="720"/>
          <w:tab w:val="left" w:pos="1418"/>
        </w:tabs>
        <w:ind w:left="0" w:firstLine="709"/>
        <w:contextualSpacing/>
        <w:jc w:val="both"/>
      </w:pPr>
      <w:r w:rsidRPr="00D00F63">
        <w:t>расходы на капитальный ремонт фасадов здания МБУДО ДМШ им. Л.М. Буркова, разработку проектно-сметной документации в сумме 557,8 тыс. рублей (из них в рамках проекта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 347,4 тыс. рублей);</w:t>
      </w:r>
    </w:p>
    <w:p w:rsidR="0024047C" w:rsidRPr="00D00F63" w:rsidRDefault="0024047C" w:rsidP="00734695">
      <w:pPr>
        <w:numPr>
          <w:ilvl w:val="0"/>
          <w:numId w:val="7"/>
        </w:numPr>
        <w:tabs>
          <w:tab w:val="left" w:pos="1418"/>
        </w:tabs>
        <w:ind w:left="0" w:firstLine="709"/>
        <w:contextualSpacing/>
        <w:jc w:val="both"/>
      </w:pPr>
      <w:r w:rsidRPr="00D00F63">
        <w:t>расходы на проведение капитального ремонта фасада здания МБУДО ДМШ им. Буркова Л.М. в составе субсидии из областного бюджета на поддержку отрасли культуры и софинансирования за счет средств городского бюджета в сумме 6 040,0 тыс. рублей, в том числе в рамках проекта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 – 302,0 тыс. рублей;</w:t>
      </w:r>
    </w:p>
    <w:p w:rsidR="00734695" w:rsidRDefault="0024047C" w:rsidP="00D00F63">
      <w:pPr>
        <w:numPr>
          <w:ilvl w:val="0"/>
          <w:numId w:val="7"/>
        </w:numPr>
        <w:tabs>
          <w:tab w:val="left" w:pos="720"/>
        </w:tabs>
        <w:ind w:left="0" w:firstLine="709"/>
        <w:contextualSpacing/>
        <w:jc w:val="both"/>
      </w:pPr>
      <w:r w:rsidRPr="00D00F63">
        <w:t>расходы на социальную поддержку отдельных категорий граждан, работающих в МБУДО ДШИ в сумме 119,1 тыс. рублей;</w:t>
      </w:r>
    </w:p>
    <w:p w:rsidR="0024047C" w:rsidRPr="00D00F63" w:rsidRDefault="0024047C" w:rsidP="00D00F63">
      <w:pPr>
        <w:numPr>
          <w:ilvl w:val="0"/>
          <w:numId w:val="7"/>
        </w:numPr>
        <w:tabs>
          <w:tab w:val="left" w:pos="720"/>
        </w:tabs>
        <w:ind w:left="0" w:firstLine="709"/>
        <w:contextualSpacing/>
        <w:jc w:val="both"/>
      </w:pPr>
      <w:r w:rsidRPr="00D00F63">
        <w:t>средства резервного фонда в сумме 189,4 тыс. рублей.</w:t>
      </w:r>
    </w:p>
    <w:p w:rsidR="0024047C" w:rsidRPr="00D00F63" w:rsidRDefault="0024047C" w:rsidP="00D00F63">
      <w:pPr>
        <w:tabs>
          <w:tab w:val="left" w:pos="720"/>
          <w:tab w:val="left" w:pos="900"/>
        </w:tabs>
        <w:ind w:firstLine="709"/>
        <w:contextualSpacing/>
        <w:jc w:val="center"/>
        <w:rPr>
          <w:b/>
          <w:caps/>
        </w:rPr>
      </w:pPr>
    </w:p>
    <w:p w:rsidR="0024047C" w:rsidRPr="00D00F63" w:rsidRDefault="0024047C" w:rsidP="00D00F63">
      <w:pPr>
        <w:tabs>
          <w:tab w:val="left" w:pos="720"/>
          <w:tab w:val="left" w:pos="900"/>
        </w:tabs>
        <w:ind w:firstLine="709"/>
        <w:contextualSpacing/>
        <w:jc w:val="center"/>
        <w:rPr>
          <w:caps/>
        </w:rPr>
      </w:pPr>
      <w:r w:rsidRPr="00D00F63">
        <w:rPr>
          <w:b/>
          <w:caps/>
        </w:rPr>
        <w:t>0800 «Культура и кинематография</w:t>
      </w:r>
      <w:r w:rsidRPr="00D00F63">
        <w:rPr>
          <w:caps/>
        </w:rPr>
        <w:t>»</w:t>
      </w:r>
    </w:p>
    <w:p w:rsidR="0024047C" w:rsidRPr="00D00F63" w:rsidRDefault="0024047C" w:rsidP="00D00F63">
      <w:pPr>
        <w:tabs>
          <w:tab w:val="left" w:pos="720"/>
          <w:tab w:val="left" w:pos="900"/>
        </w:tabs>
        <w:ind w:firstLine="709"/>
        <w:contextualSpacing/>
        <w:jc w:val="center"/>
        <w:rPr>
          <w:caps/>
        </w:rPr>
      </w:pPr>
    </w:p>
    <w:p w:rsidR="0024047C" w:rsidRPr="00D00F63" w:rsidRDefault="0024047C" w:rsidP="00D00F63">
      <w:pPr>
        <w:tabs>
          <w:tab w:val="left" w:pos="720"/>
          <w:tab w:val="left" w:pos="900"/>
        </w:tabs>
        <w:ind w:firstLine="709"/>
        <w:contextualSpacing/>
        <w:jc w:val="both"/>
      </w:pPr>
      <w:r w:rsidRPr="00D00F63">
        <w:rPr>
          <w:b/>
        </w:rPr>
        <w:t>По разделу 0800 «Культура и кинематография»</w:t>
      </w:r>
      <w:r w:rsidRPr="00D00F63">
        <w:t xml:space="preserve"> запланированы расходы на обеспечение деятельности муниципального автономного учреждения «Апатитский городской Дворец культуры имени Егорова В.К.», муниципального бюджетного учреждения культуры «Централизованная библиотечная система г. Апатиты», муниципального бюджетного учреждения «Центр бухгалтерского и хозяйственного обслуживания учреждений Отдела по культуре и делам молодежи Администрации города Апатиты» в соответствии с </w:t>
      </w:r>
      <w:r w:rsidRPr="00D00F63">
        <w:rPr>
          <w:bCs/>
        </w:rPr>
        <w:t xml:space="preserve">Порядком определения нормативных затрат на оказание муниципальных услуг (выполнения работ) муниципальных бюджетных и автономных учреждений по виду экономической деятельности «Культура», находящихся в ведении Отдела по культуре и делам молодежи Администрации города Апатиты, утвержденным приказом </w:t>
      </w:r>
      <w:r w:rsidRPr="00D00F63">
        <w:t xml:space="preserve">Отдела по культуре и делам молодежи Администрации города Апатиты от 03.11.2017 № 34 (в ред. приказа от 18.05.2018 № 15, от 28.12.2018 № 48), Порядком определения нормативных затрат на выполнение муниципальных работ муниципального бюджетного учреждения «Центр бухгалтерского и хозяйственного обслуживания учреждений Отдела по культуре и делам молодежи Администрации </w:t>
      </w:r>
      <w:r w:rsidRPr="00D00F63">
        <w:lastRenderedPageBreak/>
        <w:t xml:space="preserve">города Апатиты», находящегося в ведении Отдела по культуре и делам молодежи Администрации города Апатиты Мурманской области, утвержденным </w:t>
      </w:r>
      <w:r w:rsidRPr="00D00F63">
        <w:rPr>
          <w:bCs/>
        </w:rPr>
        <w:t xml:space="preserve">приказом </w:t>
      </w:r>
      <w:r w:rsidRPr="00D00F63">
        <w:t>Отдела по культуре и делам молодежи Администрации города Апатиты от 18.05.2018 № 12 (в ред. приказа от 28.12.2018 № 45), решением Совета депутатов города Апатиты от 30.10.2012 № 625 «Об утверждении Нормативов расходов на оплату труда работников централизованных бухгалтерий города Апатиты» (</w:t>
      </w:r>
      <w:r w:rsidRPr="00D00F63">
        <w:rPr>
          <w:szCs w:val="26"/>
        </w:rPr>
        <w:t>с изменениями, внесенными решениями Совета депутатов города Апатиты от 29.01.2013 № 713, от 27.09.2013 № 797, от 26.11.2013 № 845, от 28.01.2014 № 891, от 24.06.2014 № 953, от 29.09.2015 № 179 (в ред. РСД от 24.11.2015 № 215), от 27.12.2016 № 426, от 28.11.2017 № 559)</w:t>
      </w:r>
      <w:r w:rsidRPr="00D00F63">
        <w:t>.</w:t>
      </w:r>
    </w:p>
    <w:p w:rsidR="0024047C" w:rsidRPr="00D00F63" w:rsidRDefault="0024047C" w:rsidP="00D00F63">
      <w:pPr>
        <w:tabs>
          <w:tab w:val="left" w:pos="720"/>
          <w:tab w:val="left" w:pos="900"/>
        </w:tabs>
        <w:ind w:firstLine="709"/>
        <w:contextualSpacing/>
        <w:jc w:val="both"/>
      </w:pPr>
      <w:r w:rsidRPr="00D00F63">
        <w:t>Расходы на 2022 год запланированы в сумме 200 376,8 тыс. рублей, что на 18 204,7 тыс. рублей больше ожидаемого исполнения в 2021 году (218 581,5 тыс. рублей), на 2023 год в сумме 121 977,3 тыс. рублей, на 2024 год в сумме 128 504,2 тыс. рублей.</w:t>
      </w:r>
    </w:p>
    <w:p w:rsidR="0024047C" w:rsidRPr="00D00F63" w:rsidRDefault="0024047C" w:rsidP="00D00F63">
      <w:pPr>
        <w:tabs>
          <w:tab w:val="left" w:pos="720"/>
          <w:tab w:val="left" w:pos="900"/>
        </w:tabs>
        <w:ind w:firstLine="709"/>
        <w:contextualSpacing/>
        <w:jc w:val="both"/>
        <w:rPr>
          <w:b/>
        </w:rPr>
      </w:pPr>
    </w:p>
    <w:p w:rsidR="0024047C" w:rsidRPr="00D00F63" w:rsidRDefault="0024047C" w:rsidP="00D00F63">
      <w:pPr>
        <w:tabs>
          <w:tab w:val="left" w:pos="720"/>
          <w:tab w:val="left" w:pos="900"/>
        </w:tabs>
        <w:ind w:firstLine="709"/>
        <w:contextualSpacing/>
        <w:jc w:val="both"/>
      </w:pPr>
      <w:r w:rsidRPr="00D00F63">
        <w:rPr>
          <w:b/>
        </w:rPr>
        <w:t>1) Расходы на выполнение муниципального задания</w:t>
      </w:r>
      <w:r w:rsidRPr="00D00F63">
        <w:t xml:space="preserve"> учреждениями МАУ АГДК, МБУК ЦБС, МБУ ЦБХО ОКиДМ, в том числе за счет субсидии из областного бюджета бюджетам муниципальных образований на софинансирования расходов, направляемых на оплату труда и начисления на выплаты по оплате труда работникам муниципальных учреждений, запланированы на 2022 год в сумме 114 387,8 тыс. рублей, что на 9 345,9 тыс. рублей больше ожидаемого исполнения в 2021 году (105 041,9 тыс. рублей), на 2023 год - в сумме 120 437,3 тыс. рублей, на 2024 год - в сумме 126 964,2 тыс. рублей.</w:t>
      </w:r>
    </w:p>
    <w:p w:rsidR="0024047C" w:rsidRPr="00D00F63" w:rsidRDefault="0024047C" w:rsidP="00D00F63">
      <w:pPr>
        <w:tabs>
          <w:tab w:val="left" w:pos="720"/>
          <w:tab w:val="left" w:pos="900"/>
        </w:tabs>
        <w:ind w:firstLine="709"/>
        <w:contextualSpacing/>
        <w:jc w:val="both"/>
      </w:pPr>
      <w:r w:rsidRPr="00D00F63">
        <w:t>Расходы на выполнение муниципального задания рассчитаны с учетом ряда общих факторов:</w:t>
      </w:r>
    </w:p>
    <w:p w:rsidR="0024047C" w:rsidRPr="00D00F63" w:rsidRDefault="0024047C" w:rsidP="00D00F63">
      <w:pPr>
        <w:tabs>
          <w:tab w:val="left" w:pos="720"/>
          <w:tab w:val="left" w:pos="900"/>
        </w:tabs>
        <w:contextualSpacing/>
        <w:jc w:val="both"/>
      </w:pPr>
      <w:r w:rsidRPr="00D00F63">
        <w:tab/>
        <w:t>- индексацией расходов на оплату труда категорий работников, на которые не распространяется действие указа Президента Российской Федерации от 07.05.2012 № 597 с 01.10.2022 на 4,0 %, с 01.10.2023 на 4,0 %, с 01.10.2024 на 4,0 %;</w:t>
      </w:r>
    </w:p>
    <w:p w:rsidR="0024047C" w:rsidRPr="00D00F63" w:rsidRDefault="0024047C" w:rsidP="00D00F63">
      <w:pPr>
        <w:tabs>
          <w:tab w:val="left" w:pos="720"/>
          <w:tab w:val="left" w:pos="900"/>
        </w:tabs>
        <w:contextualSpacing/>
        <w:jc w:val="both"/>
      </w:pPr>
      <w:r w:rsidRPr="00D00F63">
        <w:tab/>
        <w:t xml:space="preserve">- увеличением бюджетных ассигнований на оплату труда категорий работников, повышение размера оплаты труда которых осуществляется в соответствии с указом Президента РФ от 07.05.2012 № 597; </w:t>
      </w:r>
    </w:p>
    <w:p w:rsidR="0024047C" w:rsidRPr="00D00F63" w:rsidRDefault="0024047C" w:rsidP="00D00F63">
      <w:pPr>
        <w:tabs>
          <w:tab w:val="left" w:pos="720"/>
          <w:tab w:val="left" w:pos="900"/>
        </w:tabs>
        <w:contextualSpacing/>
        <w:jc w:val="both"/>
      </w:pPr>
      <w:r w:rsidRPr="00D00F63">
        <w:tab/>
        <w:t>- необходимостью выплаты заработной платы работникам не ниже установленного федеральным законодательством минимального размера оплаты труда;</w:t>
      </w:r>
    </w:p>
    <w:p w:rsidR="0024047C" w:rsidRPr="00D00F63" w:rsidRDefault="0024047C" w:rsidP="00D00F63">
      <w:pPr>
        <w:tabs>
          <w:tab w:val="left" w:pos="720"/>
        </w:tabs>
        <w:ind w:right="63"/>
        <w:jc w:val="both"/>
      </w:pPr>
      <w:r w:rsidRPr="00D00F63">
        <w:tab/>
        <w:t>- индексацией расходов на оплату коммунальных услуг с 01.01.2022 на 3,9 %, с 01.01.2023 на 3,9 %, с 01.01.2024 на 3,9 %;</w:t>
      </w:r>
    </w:p>
    <w:p w:rsidR="0024047C" w:rsidRPr="00D00F63" w:rsidRDefault="0024047C" w:rsidP="00D00F63">
      <w:pPr>
        <w:tabs>
          <w:tab w:val="left" w:pos="720"/>
          <w:tab w:val="left" w:pos="900"/>
        </w:tabs>
        <w:ind w:firstLine="709"/>
        <w:contextualSpacing/>
        <w:jc w:val="both"/>
      </w:pPr>
      <w:r w:rsidRPr="00D00F63">
        <w:t>- предоставлением дополнительно из областного бюджета субсидии бюджетам муниципальных образований на софинансирования расходов, направляемых на оплату труда и начисления на выплаты по оплате труда работникам муниципальных учреждений, на 2022 год в сумме 6 485,3 тыс. рублей, на 2023 год в сумме 12 514,0 тыс. рублей, на 2024 год в сумме 17 105,0 тыс. рублей.</w:t>
      </w:r>
    </w:p>
    <w:p w:rsidR="0024047C" w:rsidRPr="00D00F63" w:rsidRDefault="0024047C" w:rsidP="00D00F63">
      <w:pPr>
        <w:tabs>
          <w:tab w:val="left" w:pos="720"/>
          <w:tab w:val="left" w:pos="900"/>
        </w:tabs>
        <w:ind w:firstLine="709"/>
        <w:contextualSpacing/>
        <w:jc w:val="both"/>
      </w:pPr>
      <w:r w:rsidRPr="00D00F63">
        <w:t>В соответствии с Методикой планирования бюджетных ассигнований городского бюджета на очередной финансовый год и на плановый период фонд оплаты труда с учетом начислений, в том числе за счет субсидии из областного бюджета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 на 2022 год запланирован в сумме 104 541,8 тыс. рублей, что на 7 788,3 тыс. рублей больше ожидаемого исполнения в 2021 году (96 753,5 тыс. рублей), на 2023 год в сумме 110 379,6 тыс. рублей, на 2024 год в сумме 116 636,6 тыс. рублей. Рост расходов в 2022 году обусловлен увеличением фонда оплаты труда в МАУ АГДК на 1,5 ставки, в МБУК ЦБС на 1,5 ставки категорий работников, повышение размера оплаты труда которых осуществляется в соответствии с указом Президента РФ от 07.05.2012 № 597, в связи с их выходом из отпуска по уходу за ребенком (в 2021 году замещения указанных временно высвободившихся должностей не производилось).</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center"/>
        <w:rPr>
          <w:b/>
          <w:i/>
          <w:shd w:val="clear" w:color="auto" w:fill="C2D69B"/>
        </w:rPr>
      </w:pPr>
      <w:r w:rsidRPr="00D00F63">
        <w:rPr>
          <w:b/>
          <w:i/>
        </w:rPr>
        <w:t>Фонд оплаты труда</w:t>
      </w:r>
    </w:p>
    <w:p w:rsidR="0024047C" w:rsidRPr="00D00F63" w:rsidRDefault="0024047C" w:rsidP="00D00F63">
      <w:pPr>
        <w:tabs>
          <w:tab w:val="left" w:pos="720"/>
          <w:tab w:val="left" w:pos="900"/>
        </w:tabs>
        <w:ind w:firstLine="709"/>
        <w:contextualSpacing/>
        <w:jc w:val="right"/>
        <w:rPr>
          <w:shd w:val="clear" w:color="auto" w:fill="C2D69B"/>
        </w:rPr>
      </w:pPr>
      <w:r w:rsidRPr="00D00F63">
        <w:t>тыс. рублей</w:t>
      </w:r>
    </w:p>
    <w:tbl>
      <w:tblPr>
        <w:tblW w:w="4943" w:type="pct"/>
        <w:tblInd w:w="108" w:type="dxa"/>
        <w:tblLayout w:type="fixed"/>
        <w:tblLook w:val="04A0" w:firstRow="1" w:lastRow="0" w:firstColumn="1" w:lastColumn="0" w:noHBand="0" w:noVBand="1"/>
      </w:tblPr>
      <w:tblGrid>
        <w:gridCol w:w="3216"/>
        <w:gridCol w:w="1527"/>
        <w:gridCol w:w="1527"/>
        <w:gridCol w:w="1527"/>
        <w:gridCol w:w="1525"/>
      </w:tblGrid>
      <w:tr w:rsidR="00D00F63" w:rsidRPr="00D00F63" w:rsidTr="00EC5930">
        <w:trPr>
          <w:trHeight w:val="460"/>
        </w:trPr>
        <w:tc>
          <w:tcPr>
            <w:tcW w:w="17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Показатель</w:t>
            </w:r>
          </w:p>
        </w:tc>
        <w:tc>
          <w:tcPr>
            <w:tcW w:w="81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2021 год</w:t>
            </w:r>
          </w:p>
        </w:tc>
        <w:tc>
          <w:tcPr>
            <w:tcW w:w="81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2022 год</w:t>
            </w:r>
          </w:p>
        </w:tc>
        <w:tc>
          <w:tcPr>
            <w:tcW w:w="81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2023 год</w:t>
            </w:r>
          </w:p>
        </w:tc>
        <w:tc>
          <w:tcPr>
            <w:tcW w:w="818"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rPr>
            </w:pPr>
            <w:r w:rsidRPr="00D00F63">
              <w:rPr>
                <w:b/>
                <w:bCs/>
                <w:sz w:val="22"/>
                <w:szCs w:val="22"/>
              </w:rPr>
              <w:t>2024 год</w:t>
            </w:r>
          </w:p>
        </w:tc>
      </w:tr>
      <w:tr w:rsidR="00D00F63" w:rsidRPr="00D00F63" w:rsidTr="00EC5930">
        <w:trPr>
          <w:trHeight w:val="46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всего</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Cs/>
              </w:rPr>
            </w:pPr>
            <w:r w:rsidRPr="00D00F63">
              <w:rPr>
                <w:bCs/>
                <w:sz w:val="22"/>
                <w:szCs w:val="22"/>
              </w:rPr>
              <w:t>96 753,5</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Cs/>
              </w:rPr>
            </w:pPr>
            <w:r w:rsidRPr="00D00F63">
              <w:rPr>
                <w:bCs/>
              </w:rPr>
              <w:t>104 541,8</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Cs/>
              </w:rPr>
            </w:pPr>
            <w:r w:rsidRPr="00D00F63">
              <w:rPr>
                <w:bCs/>
              </w:rPr>
              <w:t>110 379,6</w:t>
            </w:r>
          </w:p>
        </w:tc>
        <w:tc>
          <w:tcPr>
            <w:tcW w:w="818"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Cs/>
              </w:rPr>
            </w:pPr>
            <w:r w:rsidRPr="00D00F63">
              <w:rPr>
                <w:bCs/>
              </w:rPr>
              <w:t>116 636,6</w:t>
            </w:r>
          </w:p>
        </w:tc>
      </w:tr>
      <w:tr w:rsidR="00D00F63" w:rsidRPr="00D00F63" w:rsidTr="00EC5930">
        <w:trPr>
          <w:trHeight w:val="19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в том числе:</w:t>
            </w:r>
          </w:p>
        </w:tc>
        <w:tc>
          <w:tcPr>
            <w:tcW w:w="3275" w:type="pct"/>
            <w:gridSpan w:val="4"/>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p>
        </w:tc>
      </w:tr>
      <w:tr w:rsidR="00D00F63" w:rsidRPr="00D00F63" w:rsidTr="00EC5930">
        <w:trPr>
          <w:trHeight w:val="46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местного бюджета</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39 540,6</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61 755,1</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60 813,1</w:t>
            </w:r>
          </w:p>
        </w:tc>
        <w:tc>
          <w:tcPr>
            <w:tcW w:w="818"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62 479,2</w:t>
            </w:r>
          </w:p>
        </w:tc>
      </w:tr>
      <w:tr w:rsidR="00D00F63" w:rsidRPr="00D00F63" w:rsidTr="00EC5930">
        <w:trPr>
          <w:trHeight w:val="46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sz w:val="20"/>
                <w:szCs w:val="20"/>
              </w:rPr>
            </w:pPr>
            <w:r w:rsidRPr="00D00F63">
              <w:rPr>
                <w:sz w:val="20"/>
                <w:szCs w:val="20"/>
              </w:rPr>
              <w:t xml:space="preserve"> - за счет средств областного бюджета*</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57 212,9</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42 786,7</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49 566,5</w:t>
            </w:r>
          </w:p>
        </w:tc>
        <w:tc>
          <w:tcPr>
            <w:tcW w:w="818"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54 157,4</w:t>
            </w:r>
          </w:p>
        </w:tc>
      </w:tr>
      <w:tr w:rsidR="00D00F63" w:rsidRPr="00D00F63" w:rsidTr="00EC5930">
        <w:trPr>
          <w:trHeight w:val="46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 xml:space="preserve">ФОТ по указу Президента РФ </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72 752,7</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79 023,9</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84 535,9</w:t>
            </w:r>
          </w:p>
        </w:tc>
        <w:tc>
          <w:tcPr>
            <w:tcW w:w="818"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90 454,0</w:t>
            </w:r>
          </w:p>
        </w:tc>
      </w:tr>
      <w:tr w:rsidR="0024047C" w:rsidRPr="00D00F63" w:rsidTr="00EC5930">
        <w:trPr>
          <w:trHeight w:val="46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sz w:val="20"/>
                <w:szCs w:val="20"/>
              </w:rPr>
            </w:pPr>
            <w:r w:rsidRPr="00D00F63">
              <w:rPr>
                <w:b/>
                <w:bCs/>
                <w:sz w:val="20"/>
                <w:szCs w:val="20"/>
              </w:rPr>
              <w:t>ФОТ прочие</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24 000,8</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25 517,9</w:t>
            </w:r>
          </w:p>
        </w:tc>
        <w:tc>
          <w:tcPr>
            <w:tcW w:w="819"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25 843,7</w:t>
            </w:r>
          </w:p>
        </w:tc>
        <w:tc>
          <w:tcPr>
            <w:tcW w:w="818" w:type="pct"/>
            <w:tcBorders>
              <w:top w:val="nil"/>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pPr>
            <w:r w:rsidRPr="00D00F63">
              <w:rPr>
                <w:sz w:val="22"/>
                <w:szCs w:val="22"/>
              </w:rPr>
              <w:t>26 182,6</w:t>
            </w:r>
          </w:p>
        </w:tc>
      </w:tr>
    </w:tbl>
    <w:p w:rsidR="0024047C" w:rsidRPr="00EC5930" w:rsidRDefault="0024047C" w:rsidP="00D00F63">
      <w:pPr>
        <w:tabs>
          <w:tab w:val="left" w:pos="720"/>
          <w:tab w:val="left" w:pos="900"/>
        </w:tabs>
        <w:jc w:val="both"/>
        <w:rPr>
          <w:i/>
          <w:sz w:val="20"/>
          <w:szCs w:val="20"/>
        </w:rPr>
      </w:pPr>
      <w:r w:rsidRPr="00D00F63">
        <w:rPr>
          <w:i/>
        </w:rPr>
        <w:t>*</w:t>
      </w:r>
      <w:r w:rsidRPr="00EC5930">
        <w:rPr>
          <w:i/>
          <w:sz w:val="20"/>
          <w:szCs w:val="20"/>
        </w:rPr>
        <w:t>Распределение средств 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 в разрезе получателей</w:t>
      </w:r>
      <w:r w:rsidR="00EC5930">
        <w:rPr>
          <w:i/>
          <w:sz w:val="20"/>
          <w:szCs w:val="20"/>
        </w:rPr>
        <w:t>.</w:t>
      </w:r>
    </w:p>
    <w:p w:rsidR="0024047C" w:rsidRPr="00D00F63" w:rsidRDefault="0024047C" w:rsidP="00D00F63">
      <w:pPr>
        <w:tabs>
          <w:tab w:val="left" w:pos="720"/>
          <w:tab w:val="left" w:pos="900"/>
        </w:tabs>
        <w:ind w:firstLine="709"/>
        <w:contextualSpacing/>
        <w:jc w:val="right"/>
        <w:rPr>
          <w:i/>
          <w:shd w:val="clear" w:color="auto" w:fill="C2D69B"/>
        </w:rPr>
      </w:pPr>
      <w:r w:rsidRPr="00D00F63">
        <w:rPr>
          <w:i/>
        </w:rPr>
        <w:t>тыс. рублей</w:t>
      </w:r>
    </w:p>
    <w:tbl>
      <w:tblPr>
        <w:tblW w:w="4943" w:type="pct"/>
        <w:tblInd w:w="108" w:type="dxa"/>
        <w:tblLayout w:type="fixed"/>
        <w:tblLook w:val="04A0" w:firstRow="1" w:lastRow="0" w:firstColumn="1" w:lastColumn="0" w:noHBand="0" w:noVBand="1"/>
      </w:tblPr>
      <w:tblGrid>
        <w:gridCol w:w="3216"/>
        <w:gridCol w:w="1527"/>
        <w:gridCol w:w="1527"/>
        <w:gridCol w:w="1527"/>
        <w:gridCol w:w="1525"/>
      </w:tblGrid>
      <w:tr w:rsidR="00D00F63" w:rsidRPr="00D00F63" w:rsidTr="00EC5930">
        <w:trPr>
          <w:trHeight w:val="460"/>
        </w:trPr>
        <w:tc>
          <w:tcPr>
            <w:tcW w:w="17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Показатель</w:t>
            </w:r>
          </w:p>
        </w:tc>
        <w:tc>
          <w:tcPr>
            <w:tcW w:w="81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2021 год</w:t>
            </w:r>
          </w:p>
        </w:tc>
        <w:tc>
          <w:tcPr>
            <w:tcW w:w="81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2022 год</w:t>
            </w:r>
          </w:p>
        </w:tc>
        <w:tc>
          <w:tcPr>
            <w:tcW w:w="819"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2023 год</w:t>
            </w:r>
          </w:p>
        </w:tc>
        <w:tc>
          <w:tcPr>
            <w:tcW w:w="818" w:type="pct"/>
            <w:tcBorders>
              <w:top w:val="single" w:sz="4" w:space="0" w:color="auto"/>
              <w:left w:val="nil"/>
              <w:bottom w:val="single" w:sz="4" w:space="0" w:color="auto"/>
              <w:right w:val="single" w:sz="4" w:space="0" w:color="auto"/>
            </w:tcBorders>
            <w:shd w:val="clear" w:color="auto" w:fill="auto"/>
            <w:noWrap/>
            <w:vAlign w:val="center"/>
            <w:hideMark/>
          </w:tcPr>
          <w:p w:rsidR="0024047C" w:rsidRPr="00D00F63" w:rsidRDefault="0024047C" w:rsidP="00D00F63">
            <w:pPr>
              <w:jc w:val="center"/>
              <w:rPr>
                <w:b/>
                <w:bCs/>
                <w:i/>
              </w:rPr>
            </w:pPr>
            <w:r w:rsidRPr="00D00F63">
              <w:rPr>
                <w:b/>
                <w:bCs/>
                <w:i/>
                <w:sz w:val="22"/>
                <w:szCs w:val="22"/>
              </w:rPr>
              <w:t>2024 год</w:t>
            </w:r>
          </w:p>
        </w:tc>
      </w:tr>
      <w:tr w:rsidR="00D00F63" w:rsidRPr="00D00F63" w:rsidTr="00EC5930">
        <w:trPr>
          <w:trHeight w:val="46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b/>
                <w:bCs/>
                <w:i/>
                <w:sz w:val="20"/>
                <w:szCs w:val="20"/>
              </w:rPr>
            </w:pPr>
            <w:r w:rsidRPr="00D00F63">
              <w:rPr>
                <w:b/>
                <w:bCs/>
                <w:i/>
                <w:sz w:val="20"/>
                <w:szCs w:val="20"/>
              </w:rPr>
              <w:t>Субсидия из областного бюджета</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
                <w:bCs/>
                <w:i/>
              </w:rPr>
            </w:pPr>
            <w:r w:rsidRPr="00D00F63">
              <w:rPr>
                <w:b/>
                <w:bCs/>
                <w:i/>
                <w:sz w:val="22"/>
                <w:szCs w:val="22"/>
              </w:rPr>
              <w:t>104 736,7</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
                <w:bCs/>
                <w:i/>
              </w:rPr>
            </w:pPr>
            <w:r w:rsidRPr="00D00F63">
              <w:rPr>
                <w:b/>
                <w:bCs/>
                <w:i/>
                <w:sz w:val="22"/>
                <w:szCs w:val="22"/>
              </w:rPr>
              <w:t>115 430,7</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
                <w:bCs/>
                <w:i/>
              </w:rPr>
            </w:pPr>
            <w:r w:rsidRPr="00D00F63">
              <w:rPr>
                <w:b/>
                <w:bCs/>
                <w:i/>
                <w:sz w:val="22"/>
                <w:szCs w:val="22"/>
              </w:rPr>
              <w:t>120 767,2</w:t>
            </w:r>
          </w:p>
        </w:tc>
        <w:tc>
          <w:tcPr>
            <w:tcW w:w="818"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b/>
                <w:bCs/>
                <w:i/>
              </w:rPr>
            </w:pPr>
            <w:r w:rsidRPr="00D00F63">
              <w:rPr>
                <w:b/>
                <w:bCs/>
                <w:i/>
                <w:sz w:val="22"/>
                <w:szCs w:val="22"/>
              </w:rPr>
              <w:t>123 702,3</w:t>
            </w:r>
          </w:p>
        </w:tc>
      </w:tr>
      <w:tr w:rsidR="00D00F63" w:rsidRPr="00D00F63" w:rsidTr="00EC5930">
        <w:trPr>
          <w:trHeight w:val="19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i/>
                <w:sz w:val="20"/>
                <w:szCs w:val="20"/>
              </w:rPr>
            </w:pPr>
            <w:r w:rsidRPr="00D00F63">
              <w:rPr>
                <w:i/>
                <w:sz w:val="20"/>
                <w:szCs w:val="20"/>
              </w:rPr>
              <w:t>в том числе по получателям:</w:t>
            </w:r>
          </w:p>
        </w:tc>
        <w:tc>
          <w:tcPr>
            <w:tcW w:w="3275" w:type="pct"/>
            <w:gridSpan w:val="4"/>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p>
        </w:tc>
      </w:tr>
      <w:tr w:rsidR="00D00F63" w:rsidRPr="00D00F63" w:rsidTr="00EC5930">
        <w:trPr>
          <w:trHeight w:val="46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i/>
                <w:sz w:val="20"/>
                <w:szCs w:val="20"/>
              </w:rPr>
            </w:pPr>
            <w:r w:rsidRPr="00D00F63">
              <w:rPr>
                <w:i/>
                <w:sz w:val="20"/>
                <w:szCs w:val="20"/>
              </w:rPr>
              <w:t>Управление образования Администрации города Апатиты (для ДОУ)</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37 462,8</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72 644,0</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71 200,7</w:t>
            </w:r>
          </w:p>
        </w:tc>
        <w:tc>
          <w:tcPr>
            <w:tcW w:w="818"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69 544,9</w:t>
            </w:r>
          </w:p>
        </w:tc>
      </w:tr>
      <w:tr w:rsidR="00D00F63" w:rsidRPr="00D00F63" w:rsidTr="00EC5930">
        <w:trPr>
          <w:trHeight w:val="460"/>
        </w:trPr>
        <w:tc>
          <w:tcPr>
            <w:tcW w:w="1725" w:type="pct"/>
            <w:tcBorders>
              <w:top w:val="nil"/>
              <w:left w:val="single" w:sz="4" w:space="0" w:color="auto"/>
              <w:bottom w:val="single" w:sz="4" w:space="0" w:color="auto"/>
              <w:right w:val="single" w:sz="4" w:space="0" w:color="auto"/>
            </w:tcBorders>
            <w:shd w:val="clear" w:color="auto" w:fill="auto"/>
            <w:noWrap/>
            <w:vAlign w:val="center"/>
          </w:tcPr>
          <w:p w:rsidR="0024047C" w:rsidRPr="00D00F63" w:rsidRDefault="0024047C" w:rsidP="00D00F63">
            <w:pPr>
              <w:rPr>
                <w:i/>
                <w:sz w:val="20"/>
                <w:szCs w:val="20"/>
              </w:rPr>
            </w:pPr>
            <w:r w:rsidRPr="00D00F63">
              <w:rPr>
                <w:i/>
                <w:sz w:val="20"/>
                <w:szCs w:val="20"/>
              </w:rPr>
              <w:t>Управление образования Администрации города Апатиты (для ДДТ)</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5 465,4</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c>
          <w:tcPr>
            <w:tcW w:w="818"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r>
      <w:tr w:rsidR="00D00F63" w:rsidRPr="00D00F63" w:rsidTr="00EC5930">
        <w:trPr>
          <w:trHeight w:val="460"/>
        </w:trPr>
        <w:tc>
          <w:tcPr>
            <w:tcW w:w="1725" w:type="pct"/>
            <w:tcBorders>
              <w:top w:val="nil"/>
              <w:left w:val="single" w:sz="4" w:space="0" w:color="auto"/>
              <w:bottom w:val="single" w:sz="4" w:space="0" w:color="auto"/>
              <w:right w:val="single" w:sz="4" w:space="0" w:color="auto"/>
            </w:tcBorders>
            <w:shd w:val="clear" w:color="auto" w:fill="auto"/>
            <w:noWrap/>
            <w:vAlign w:val="center"/>
            <w:hideMark/>
          </w:tcPr>
          <w:p w:rsidR="0024047C" w:rsidRPr="00D00F63" w:rsidRDefault="0024047C" w:rsidP="00D00F63">
            <w:pPr>
              <w:rPr>
                <w:i/>
                <w:sz w:val="20"/>
                <w:szCs w:val="20"/>
              </w:rPr>
            </w:pPr>
            <w:r w:rsidRPr="00D00F63">
              <w:rPr>
                <w:i/>
                <w:sz w:val="20"/>
                <w:szCs w:val="20"/>
              </w:rPr>
              <w:t>Отдел по культуре и делам молодежи (учреждения культуры)</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57 212,9</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42 786,7</w:t>
            </w:r>
          </w:p>
        </w:tc>
        <w:tc>
          <w:tcPr>
            <w:tcW w:w="819"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49 566,5</w:t>
            </w:r>
          </w:p>
        </w:tc>
        <w:tc>
          <w:tcPr>
            <w:tcW w:w="818" w:type="pct"/>
            <w:tcBorders>
              <w:top w:val="nil"/>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rPr>
            </w:pPr>
            <w:r w:rsidRPr="00D00F63">
              <w:rPr>
                <w:i/>
                <w:sz w:val="22"/>
                <w:szCs w:val="22"/>
              </w:rPr>
              <w:t>54 157,4</w:t>
            </w:r>
          </w:p>
        </w:tc>
      </w:tr>
      <w:tr w:rsidR="00D00F63" w:rsidRPr="00D00F63" w:rsidTr="00EC5930">
        <w:trPr>
          <w:trHeight w:val="460"/>
        </w:trPr>
        <w:tc>
          <w:tcPr>
            <w:tcW w:w="17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4047C" w:rsidRPr="00D00F63" w:rsidRDefault="0024047C" w:rsidP="00D00F63">
            <w:pPr>
              <w:rPr>
                <w:i/>
                <w:sz w:val="20"/>
                <w:szCs w:val="20"/>
              </w:rPr>
            </w:pPr>
            <w:r w:rsidRPr="00D00F63">
              <w:rPr>
                <w:i/>
                <w:sz w:val="20"/>
                <w:szCs w:val="20"/>
              </w:rPr>
              <w:t>Отдел по культуре и делам молодежи (учреждения дополнительного образования)</w:t>
            </w:r>
          </w:p>
        </w:tc>
        <w:tc>
          <w:tcPr>
            <w:tcW w:w="819" w:type="pct"/>
            <w:tcBorders>
              <w:top w:val="single" w:sz="4" w:space="0" w:color="auto"/>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4 595,6</w:t>
            </w:r>
          </w:p>
        </w:tc>
        <w:tc>
          <w:tcPr>
            <w:tcW w:w="819" w:type="pct"/>
            <w:tcBorders>
              <w:top w:val="single" w:sz="4" w:space="0" w:color="auto"/>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c>
          <w:tcPr>
            <w:tcW w:w="819" w:type="pct"/>
            <w:tcBorders>
              <w:top w:val="single" w:sz="4" w:space="0" w:color="auto"/>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c>
          <w:tcPr>
            <w:tcW w:w="818" w:type="pct"/>
            <w:tcBorders>
              <w:top w:val="single" w:sz="4" w:space="0" w:color="auto"/>
              <w:left w:val="nil"/>
              <w:bottom w:val="single" w:sz="4" w:space="0" w:color="auto"/>
              <w:right w:val="single" w:sz="4" w:space="0" w:color="auto"/>
            </w:tcBorders>
            <w:shd w:val="clear" w:color="auto" w:fill="auto"/>
            <w:noWrap/>
            <w:vAlign w:val="center"/>
          </w:tcPr>
          <w:p w:rsidR="0024047C" w:rsidRPr="00D00F63" w:rsidRDefault="0024047C" w:rsidP="00D00F63">
            <w:pPr>
              <w:jc w:val="center"/>
              <w:rPr>
                <w:i/>
                <w:sz w:val="22"/>
                <w:szCs w:val="22"/>
              </w:rPr>
            </w:pPr>
            <w:r w:rsidRPr="00D00F63">
              <w:rPr>
                <w:i/>
                <w:sz w:val="22"/>
                <w:szCs w:val="22"/>
              </w:rPr>
              <w:t>0,0</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rPr>
          <w:shd w:val="clear" w:color="auto" w:fill="EAF1DD"/>
        </w:rPr>
      </w:pPr>
      <w:r w:rsidRPr="00D00F63">
        <w:t>Расходы на оплату коммунальных услуг запланированы в соответствии с постановлением Администрации города Апатиты от 20.08.2021 № 650 «Об утверждении лимитов потребления коммунальных услуг в натуральном выражении Отделу по культуре и делам молодежи Администрации города Апатиты Мурманской области на 2022 год» и с учетом индексации расходов на оплату коммунальных услуг с 01.01.2022 на 3,9 %, с 01.01.2023 на 3,9 %, с 01.01.2024 на 3,9 %.</w:t>
      </w:r>
    </w:p>
    <w:p w:rsidR="0024047C" w:rsidRPr="00D00F63" w:rsidRDefault="0024047C" w:rsidP="00D00F63">
      <w:pPr>
        <w:tabs>
          <w:tab w:val="left" w:pos="720"/>
          <w:tab w:val="left" w:pos="900"/>
        </w:tabs>
        <w:ind w:firstLine="709"/>
        <w:contextualSpacing/>
        <w:jc w:val="both"/>
        <w:rPr>
          <w:b/>
          <w:i/>
        </w:rPr>
      </w:pPr>
    </w:p>
    <w:p w:rsidR="0024047C" w:rsidRPr="00D00F63" w:rsidRDefault="0024047C" w:rsidP="00D00F63">
      <w:pPr>
        <w:tabs>
          <w:tab w:val="left" w:pos="720"/>
          <w:tab w:val="left" w:pos="900"/>
        </w:tabs>
        <w:contextualSpacing/>
        <w:jc w:val="center"/>
        <w:rPr>
          <w:b/>
          <w:i/>
        </w:rPr>
      </w:pPr>
      <w:r w:rsidRPr="00D00F63">
        <w:rPr>
          <w:b/>
          <w:i/>
        </w:rPr>
        <w:t>Расходы на оплату коммунальных услуг</w:t>
      </w:r>
    </w:p>
    <w:p w:rsidR="0024047C" w:rsidRPr="00D00F63" w:rsidRDefault="0024047C" w:rsidP="00D00F63">
      <w:pPr>
        <w:tabs>
          <w:tab w:val="left" w:pos="720"/>
          <w:tab w:val="left" w:pos="900"/>
        </w:tabs>
        <w:contextualSpacing/>
        <w:jc w:val="right"/>
      </w:pPr>
      <w:r w:rsidRPr="00D00F63">
        <w:t>тыс. рублей</w:t>
      </w:r>
    </w:p>
    <w:tbl>
      <w:tblPr>
        <w:tblStyle w:val="24"/>
        <w:tblW w:w="0" w:type="auto"/>
        <w:tblInd w:w="108" w:type="dxa"/>
        <w:tblLook w:val="04A0" w:firstRow="1" w:lastRow="0" w:firstColumn="1" w:lastColumn="0" w:noHBand="0" w:noVBand="1"/>
      </w:tblPr>
      <w:tblGrid>
        <w:gridCol w:w="2092"/>
        <w:gridCol w:w="1441"/>
        <w:gridCol w:w="1442"/>
        <w:gridCol w:w="1461"/>
        <w:gridCol w:w="1442"/>
        <w:gridCol w:w="1443"/>
      </w:tblGrid>
      <w:tr w:rsidR="00D00F63" w:rsidRPr="00D00F63" w:rsidTr="00EC5930">
        <w:trPr>
          <w:trHeight w:val="408"/>
        </w:trPr>
        <w:tc>
          <w:tcPr>
            <w:tcW w:w="2092" w:type="dxa"/>
            <w:shd w:val="clear" w:color="auto" w:fill="auto"/>
            <w:vAlign w:val="center"/>
          </w:tcPr>
          <w:p w:rsidR="0024047C" w:rsidRPr="00D00F63" w:rsidRDefault="0024047C" w:rsidP="00D00F63">
            <w:pPr>
              <w:jc w:val="center"/>
              <w:rPr>
                <w:b/>
                <w:bCs/>
                <w:sz w:val="22"/>
                <w:szCs w:val="22"/>
              </w:rPr>
            </w:pPr>
            <w:r w:rsidRPr="00D00F63">
              <w:rPr>
                <w:b/>
                <w:bCs/>
                <w:sz w:val="22"/>
                <w:szCs w:val="22"/>
              </w:rPr>
              <w:t>Учреждение</w:t>
            </w:r>
          </w:p>
        </w:tc>
        <w:tc>
          <w:tcPr>
            <w:tcW w:w="1441" w:type="dxa"/>
            <w:shd w:val="clear" w:color="auto" w:fill="auto"/>
            <w:vAlign w:val="center"/>
          </w:tcPr>
          <w:p w:rsidR="0024047C" w:rsidRPr="00D00F63" w:rsidRDefault="0024047C" w:rsidP="00D00F63">
            <w:pPr>
              <w:jc w:val="center"/>
              <w:rPr>
                <w:b/>
                <w:bCs/>
                <w:sz w:val="22"/>
                <w:szCs w:val="22"/>
              </w:rPr>
            </w:pPr>
            <w:r w:rsidRPr="00D00F63">
              <w:rPr>
                <w:b/>
                <w:bCs/>
                <w:sz w:val="22"/>
                <w:szCs w:val="22"/>
              </w:rPr>
              <w:t>2021 год</w:t>
            </w:r>
          </w:p>
        </w:tc>
        <w:tc>
          <w:tcPr>
            <w:tcW w:w="1442" w:type="dxa"/>
            <w:shd w:val="clear" w:color="auto" w:fill="auto"/>
            <w:vAlign w:val="center"/>
          </w:tcPr>
          <w:p w:rsidR="0024047C" w:rsidRPr="00D00F63" w:rsidRDefault="0024047C" w:rsidP="00D00F63">
            <w:pPr>
              <w:jc w:val="center"/>
              <w:rPr>
                <w:b/>
                <w:bCs/>
                <w:sz w:val="22"/>
                <w:szCs w:val="22"/>
              </w:rPr>
            </w:pPr>
            <w:r w:rsidRPr="00D00F63">
              <w:rPr>
                <w:b/>
                <w:bCs/>
                <w:sz w:val="22"/>
                <w:szCs w:val="22"/>
              </w:rPr>
              <w:t>2022 год</w:t>
            </w:r>
          </w:p>
        </w:tc>
        <w:tc>
          <w:tcPr>
            <w:tcW w:w="1461" w:type="dxa"/>
            <w:shd w:val="clear" w:color="auto" w:fill="auto"/>
            <w:vAlign w:val="center"/>
          </w:tcPr>
          <w:p w:rsidR="0024047C" w:rsidRPr="00D00F63" w:rsidRDefault="0024047C" w:rsidP="00D00F63">
            <w:pPr>
              <w:jc w:val="center"/>
              <w:rPr>
                <w:b/>
                <w:bCs/>
                <w:sz w:val="20"/>
                <w:szCs w:val="20"/>
              </w:rPr>
            </w:pPr>
            <w:r w:rsidRPr="00D00F63">
              <w:rPr>
                <w:b/>
                <w:bCs/>
                <w:sz w:val="20"/>
                <w:szCs w:val="20"/>
              </w:rPr>
              <w:t>Отклонение от 2021 года</w:t>
            </w:r>
          </w:p>
        </w:tc>
        <w:tc>
          <w:tcPr>
            <w:tcW w:w="1442" w:type="dxa"/>
            <w:shd w:val="clear" w:color="auto" w:fill="auto"/>
            <w:vAlign w:val="center"/>
          </w:tcPr>
          <w:p w:rsidR="0024047C" w:rsidRPr="00D00F63" w:rsidRDefault="0024047C" w:rsidP="00D00F63">
            <w:pPr>
              <w:jc w:val="center"/>
              <w:rPr>
                <w:b/>
                <w:bCs/>
                <w:sz w:val="22"/>
                <w:szCs w:val="22"/>
              </w:rPr>
            </w:pPr>
            <w:r w:rsidRPr="00D00F63">
              <w:rPr>
                <w:b/>
                <w:bCs/>
                <w:sz w:val="22"/>
                <w:szCs w:val="22"/>
              </w:rPr>
              <w:t>2023 год</w:t>
            </w:r>
          </w:p>
        </w:tc>
        <w:tc>
          <w:tcPr>
            <w:tcW w:w="1443" w:type="dxa"/>
            <w:shd w:val="clear" w:color="auto" w:fill="auto"/>
            <w:vAlign w:val="center"/>
          </w:tcPr>
          <w:p w:rsidR="0024047C" w:rsidRPr="00D00F63" w:rsidRDefault="0024047C" w:rsidP="00D00F63">
            <w:pPr>
              <w:jc w:val="center"/>
              <w:rPr>
                <w:b/>
                <w:bCs/>
                <w:sz w:val="22"/>
                <w:szCs w:val="22"/>
              </w:rPr>
            </w:pPr>
            <w:r w:rsidRPr="00D00F63">
              <w:rPr>
                <w:b/>
                <w:bCs/>
                <w:sz w:val="22"/>
                <w:szCs w:val="22"/>
              </w:rPr>
              <w:t>2024 год</w:t>
            </w:r>
          </w:p>
        </w:tc>
      </w:tr>
      <w:tr w:rsidR="00D00F63" w:rsidRPr="00D00F63" w:rsidTr="00EC5930">
        <w:trPr>
          <w:trHeight w:val="556"/>
        </w:trPr>
        <w:tc>
          <w:tcPr>
            <w:tcW w:w="2092" w:type="dxa"/>
            <w:shd w:val="clear" w:color="auto" w:fill="auto"/>
            <w:vAlign w:val="center"/>
          </w:tcPr>
          <w:p w:rsidR="0024047C" w:rsidRPr="00D00F63" w:rsidRDefault="0024047C" w:rsidP="00D00F63">
            <w:pPr>
              <w:tabs>
                <w:tab w:val="left" w:pos="720"/>
                <w:tab w:val="left" w:pos="900"/>
              </w:tabs>
              <w:contextualSpacing/>
              <w:rPr>
                <w:sz w:val="22"/>
                <w:szCs w:val="22"/>
              </w:rPr>
            </w:pPr>
            <w:r w:rsidRPr="00D00F63">
              <w:rPr>
                <w:sz w:val="22"/>
                <w:szCs w:val="22"/>
              </w:rPr>
              <w:t xml:space="preserve">МАУ АГДК </w:t>
            </w:r>
          </w:p>
        </w:tc>
        <w:tc>
          <w:tcPr>
            <w:tcW w:w="144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2 957,1</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3 063,3</w:t>
            </w:r>
          </w:p>
        </w:tc>
        <w:tc>
          <w:tcPr>
            <w:tcW w:w="146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 106,2</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3 182,8</w:t>
            </w:r>
          </w:p>
        </w:tc>
        <w:tc>
          <w:tcPr>
            <w:tcW w:w="1443"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3 306,9</w:t>
            </w:r>
          </w:p>
        </w:tc>
      </w:tr>
      <w:tr w:rsidR="00D00F63" w:rsidRPr="00D00F63" w:rsidTr="00EC5930">
        <w:trPr>
          <w:trHeight w:val="556"/>
        </w:trPr>
        <w:tc>
          <w:tcPr>
            <w:tcW w:w="2092" w:type="dxa"/>
            <w:shd w:val="clear" w:color="auto" w:fill="auto"/>
            <w:vAlign w:val="center"/>
          </w:tcPr>
          <w:p w:rsidR="0024047C" w:rsidRPr="00D00F63" w:rsidRDefault="0024047C" w:rsidP="00D00F63">
            <w:pPr>
              <w:tabs>
                <w:tab w:val="left" w:pos="720"/>
                <w:tab w:val="left" w:pos="900"/>
              </w:tabs>
              <w:contextualSpacing/>
              <w:rPr>
                <w:sz w:val="22"/>
                <w:szCs w:val="22"/>
              </w:rPr>
            </w:pPr>
            <w:r w:rsidRPr="00D00F63">
              <w:rPr>
                <w:sz w:val="22"/>
                <w:szCs w:val="22"/>
              </w:rPr>
              <w:t>МБУК ЦБС</w:t>
            </w:r>
          </w:p>
        </w:tc>
        <w:tc>
          <w:tcPr>
            <w:tcW w:w="144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2 219,0</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2 275,6</w:t>
            </w:r>
          </w:p>
        </w:tc>
        <w:tc>
          <w:tcPr>
            <w:tcW w:w="146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 56,6</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2 364,3</w:t>
            </w:r>
          </w:p>
        </w:tc>
        <w:tc>
          <w:tcPr>
            <w:tcW w:w="1443"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2 456,5</w:t>
            </w:r>
          </w:p>
        </w:tc>
      </w:tr>
      <w:tr w:rsidR="00D00F63" w:rsidRPr="00D00F63" w:rsidTr="00EC5930">
        <w:trPr>
          <w:trHeight w:val="556"/>
        </w:trPr>
        <w:tc>
          <w:tcPr>
            <w:tcW w:w="2092" w:type="dxa"/>
            <w:shd w:val="clear" w:color="auto" w:fill="auto"/>
            <w:vAlign w:val="center"/>
          </w:tcPr>
          <w:p w:rsidR="0024047C" w:rsidRPr="00D00F63" w:rsidRDefault="0024047C" w:rsidP="00D00F63">
            <w:pPr>
              <w:tabs>
                <w:tab w:val="left" w:pos="720"/>
                <w:tab w:val="left" w:pos="900"/>
              </w:tabs>
              <w:contextualSpacing/>
              <w:rPr>
                <w:sz w:val="22"/>
                <w:szCs w:val="22"/>
              </w:rPr>
            </w:pPr>
            <w:r w:rsidRPr="00D00F63">
              <w:rPr>
                <w:sz w:val="22"/>
                <w:szCs w:val="22"/>
              </w:rPr>
              <w:t>МБУ ЦБХО ОКиДМ</w:t>
            </w:r>
          </w:p>
        </w:tc>
        <w:tc>
          <w:tcPr>
            <w:tcW w:w="144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84,0</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88,8</w:t>
            </w:r>
          </w:p>
        </w:tc>
        <w:tc>
          <w:tcPr>
            <w:tcW w:w="1461"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 4,8</w:t>
            </w:r>
          </w:p>
        </w:tc>
        <w:tc>
          <w:tcPr>
            <w:tcW w:w="1442"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92,3</w:t>
            </w:r>
          </w:p>
        </w:tc>
        <w:tc>
          <w:tcPr>
            <w:tcW w:w="1443" w:type="dxa"/>
            <w:shd w:val="clear" w:color="auto" w:fill="auto"/>
            <w:vAlign w:val="center"/>
          </w:tcPr>
          <w:p w:rsidR="0024047C" w:rsidRPr="00D00F63" w:rsidRDefault="0024047C" w:rsidP="00D00F63">
            <w:pPr>
              <w:tabs>
                <w:tab w:val="left" w:pos="720"/>
                <w:tab w:val="left" w:pos="900"/>
              </w:tabs>
              <w:contextualSpacing/>
              <w:jc w:val="center"/>
              <w:rPr>
                <w:sz w:val="22"/>
                <w:szCs w:val="22"/>
              </w:rPr>
            </w:pPr>
            <w:r w:rsidRPr="00D00F63">
              <w:rPr>
                <w:sz w:val="22"/>
                <w:szCs w:val="22"/>
              </w:rPr>
              <w:t>95,9</w:t>
            </w:r>
          </w:p>
        </w:tc>
      </w:tr>
      <w:tr w:rsidR="0024047C" w:rsidRPr="00D00F63" w:rsidTr="00EC5930">
        <w:trPr>
          <w:trHeight w:val="408"/>
        </w:trPr>
        <w:tc>
          <w:tcPr>
            <w:tcW w:w="2092" w:type="dxa"/>
            <w:shd w:val="clear" w:color="auto" w:fill="auto"/>
            <w:vAlign w:val="center"/>
          </w:tcPr>
          <w:p w:rsidR="0024047C" w:rsidRPr="00D00F63" w:rsidRDefault="0024047C" w:rsidP="00D00F63">
            <w:pPr>
              <w:tabs>
                <w:tab w:val="left" w:pos="720"/>
                <w:tab w:val="left" w:pos="900"/>
              </w:tabs>
              <w:contextualSpacing/>
              <w:rPr>
                <w:b/>
                <w:sz w:val="22"/>
                <w:szCs w:val="22"/>
              </w:rPr>
            </w:pPr>
            <w:r w:rsidRPr="00D00F63">
              <w:rPr>
                <w:b/>
                <w:sz w:val="22"/>
                <w:szCs w:val="22"/>
              </w:rPr>
              <w:t>Итого</w:t>
            </w:r>
          </w:p>
        </w:tc>
        <w:tc>
          <w:tcPr>
            <w:tcW w:w="1441"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5 260,1</w:t>
            </w:r>
          </w:p>
        </w:tc>
        <w:tc>
          <w:tcPr>
            <w:tcW w:w="1442"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5 427,7</w:t>
            </w:r>
          </w:p>
        </w:tc>
        <w:tc>
          <w:tcPr>
            <w:tcW w:w="1461"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 167,6</w:t>
            </w:r>
          </w:p>
        </w:tc>
        <w:tc>
          <w:tcPr>
            <w:tcW w:w="1442"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5 639,4</w:t>
            </w:r>
          </w:p>
        </w:tc>
        <w:tc>
          <w:tcPr>
            <w:tcW w:w="1443" w:type="dxa"/>
            <w:shd w:val="clear" w:color="auto" w:fill="auto"/>
            <w:vAlign w:val="center"/>
          </w:tcPr>
          <w:p w:rsidR="0024047C" w:rsidRPr="00D00F63" w:rsidRDefault="0024047C" w:rsidP="00D00F63">
            <w:pPr>
              <w:tabs>
                <w:tab w:val="left" w:pos="720"/>
                <w:tab w:val="left" w:pos="900"/>
              </w:tabs>
              <w:contextualSpacing/>
              <w:jc w:val="center"/>
              <w:rPr>
                <w:b/>
                <w:sz w:val="22"/>
                <w:szCs w:val="22"/>
              </w:rPr>
            </w:pPr>
            <w:r w:rsidRPr="00D00F63">
              <w:rPr>
                <w:b/>
                <w:sz w:val="22"/>
                <w:szCs w:val="22"/>
              </w:rPr>
              <w:t>5 859,3</w:t>
            </w:r>
          </w:p>
        </w:tc>
      </w:tr>
    </w:tbl>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pPr>
      <w:r w:rsidRPr="00D00F63">
        <w:lastRenderedPageBreak/>
        <w:t>Расходы на уплату земельного налога и налога на имущество запланированы на 2022-2024 годы в сумме 1 201,1 тыс. рублей ежегодно.</w:t>
      </w:r>
    </w:p>
    <w:p w:rsidR="0024047C" w:rsidRPr="00D00F63" w:rsidRDefault="0024047C" w:rsidP="00D00F63">
      <w:pPr>
        <w:tabs>
          <w:tab w:val="left" w:pos="720"/>
          <w:tab w:val="left" w:pos="900"/>
        </w:tabs>
        <w:ind w:firstLine="709"/>
        <w:contextualSpacing/>
        <w:jc w:val="both"/>
      </w:pPr>
      <w:r w:rsidRPr="00D00F63">
        <w:t>Бюджетные ассигнования на оплату прочих расходов, связанных с выполнением муниципального задания, запланированы на 2022 год в сумме 3 217,1 тыс. рублей, что на 1 404,2 тыс. рублей больше, чем ожидаемое исполнение в 2021 году (1 812,9 тыс. рублей), на 2023 год в сумме 3 217,1 тыс. рублей, на 2024 год в сумме 3 267,1 тыс. рублей. Увеличение расходов связано с разовым характером расходов в 2022 году на комплектование книжного фонда библиотек в сумме 300,0 тыс. рублей, в рамках проведения мероприятия по созданию модельной библиотеки на базе библиотеки семейного чтения, расположенной по адресу: г. Апатиты, ул. Кирова, д.15. Кроме того, в 2021 году прочие расходы на обеспечение муниципального задания в МАУ АГДК им. Егорова В.К., в МБУК ЦБС были уменьшены на сумму 606,0 тыс. рублей с целью перераспределения средств в связи с необходимостью выплаты компенсации сокращенным работникам.</w:t>
      </w:r>
    </w:p>
    <w:p w:rsidR="0024047C" w:rsidRPr="00D00F63" w:rsidRDefault="0024047C" w:rsidP="00D00F63">
      <w:pPr>
        <w:tabs>
          <w:tab w:val="left" w:pos="720"/>
          <w:tab w:val="left" w:pos="900"/>
        </w:tabs>
        <w:ind w:firstLine="709"/>
        <w:contextualSpacing/>
        <w:jc w:val="both"/>
      </w:pPr>
    </w:p>
    <w:p w:rsidR="0024047C" w:rsidRPr="00D00F63" w:rsidRDefault="0024047C" w:rsidP="00D00F63">
      <w:pPr>
        <w:tabs>
          <w:tab w:val="left" w:pos="720"/>
          <w:tab w:val="left" w:pos="900"/>
        </w:tabs>
        <w:ind w:firstLine="709"/>
        <w:contextualSpacing/>
        <w:jc w:val="both"/>
        <w:rPr>
          <w:shd w:val="clear" w:color="auto" w:fill="CCFF99"/>
        </w:rPr>
      </w:pPr>
      <w:r w:rsidRPr="00D00F63">
        <w:rPr>
          <w:b/>
        </w:rPr>
        <w:t>2) Расходы на безвозмездные перечисления бюджетным, автономным учреждениям субсидии на иные цели</w:t>
      </w:r>
      <w:r w:rsidRPr="00D00F63">
        <w:t xml:space="preserve"> запланированы на 2022 год в сумме 85 989,0 тыс. рублей, что на 27 550,6 тыс. рублей меньше ожидаемого исполнения в 2021 году (113 539,6 тыс. рублей), на 2023, 2024 годы - в сумме 1 540,0 тыс. рублей. Уменьшение расходов связано с запланированными на 2021 год мероприятиями разового характера (пояснение далее). На 2022 год запланированы следующие мероприятия:</w:t>
      </w:r>
    </w:p>
    <w:p w:rsidR="0024047C" w:rsidRPr="00D00F63" w:rsidRDefault="0024047C" w:rsidP="00EC5930">
      <w:pPr>
        <w:numPr>
          <w:ilvl w:val="0"/>
          <w:numId w:val="8"/>
        </w:numPr>
        <w:tabs>
          <w:tab w:val="left" w:pos="709"/>
        </w:tabs>
        <w:ind w:left="0" w:firstLine="709"/>
        <w:contextualSpacing/>
        <w:jc w:val="both"/>
      </w:pPr>
      <w:r w:rsidRPr="00D00F63">
        <w:t>расходы на проведение ремонтных работ и укрепление материально-технической базы муниципальных учреждений культуры, образования в сфере культуры и искусства и архивов запланированы в сумме 74 188,3 тыс. рублей, в том числе за счет средств субсидии бюджетам муниципальных образований – 70 478,9 тыс. рублей, за счет средств городского бюджета – 3 709,4 тыс. рублей (на 2023-2024 годы расходы не запланированы), а именно:</w:t>
      </w:r>
    </w:p>
    <w:p w:rsidR="0024047C" w:rsidRPr="00D00F63" w:rsidRDefault="0024047C" w:rsidP="00EC5930">
      <w:pPr>
        <w:tabs>
          <w:tab w:val="left" w:pos="0"/>
          <w:tab w:val="left" w:pos="900"/>
        </w:tabs>
        <w:ind w:firstLine="720"/>
        <w:contextualSpacing/>
        <w:jc w:val="both"/>
        <w:rPr>
          <w:shd w:val="clear" w:color="auto" w:fill="CCFF99"/>
        </w:rPr>
      </w:pPr>
      <w:r w:rsidRPr="00D00F63">
        <w:t>- выполнение работ по замене оконных блоков в помещениях городской детско-юношеской библиотеки по адресу: г. Апатиты, ул. Дзержинского, д. 53, в составе субсидии из областного бюджета и софинансирования за счет средств городского бюджета в сумме 1 223,6 тыс. рублей;</w:t>
      </w:r>
    </w:p>
    <w:p w:rsidR="0024047C" w:rsidRPr="00D00F63" w:rsidRDefault="0024047C" w:rsidP="00EC5930">
      <w:pPr>
        <w:tabs>
          <w:tab w:val="left" w:pos="900"/>
        </w:tabs>
        <w:ind w:firstLine="720"/>
        <w:contextualSpacing/>
        <w:jc w:val="both"/>
        <w:rPr>
          <w:shd w:val="clear" w:color="auto" w:fill="CCFF99"/>
        </w:rPr>
      </w:pPr>
      <w:r w:rsidRPr="00D00F63">
        <w:t>- выполнение работ по ремонту входной площадки и крыльца центральной библиотеки по адресу: г. Апатиты, ул. Пушкина, д. 4, в составе субсидии из областного бюджета и софинансирования за счет средств городского бюджета в сумме 1 505,3 тыс. рублей;</w:t>
      </w:r>
    </w:p>
    <w:p w:rsidR="0024047C" w:rsidRPr="00D00F63" w:rsidRDefault="0024047C" w:rsidP="00EC5930">
      <w:pPr>
        <w:tabs>
          <w:tab w:val="left" w:pos="0"/>
          <w:tab w:val="left" w:pos="900"/>
        </w:tabs>
        <w:ind w:firstLine="720"/>
        <w:contextualSpacing/>
        <w:jc w:val="both"/>
        <w:rPr>
          <w:shd w:val="clear" w:color="auto" w:fill="CCFF99"/>
        </w:rPr>
      </w:pPr>
      <w:r w:rsidRPr="00D00F63">
        <w:t>- разработка проектно-сметной документации по капитальному ремонту части помещений здания МАУ АГДК им. Егорова В.К. по адресу: г. Апатиты, ул. Ленина, д.24, в составе субсидии из областного бюджета и софинансирования за счет средств городского бюджета в сумме 3 514,4 тыс. рублей;</w:t>
      </w:r>
    </w:p>
    <w:p w:rsidR="0024047C" w:rsidRPr="00D00F63" w:rsidRDefault="0024047C" w:rsidP="00EC5930">
      <w:pPr>
        <w:tabs>
          <w:tab w:val="left" w:pos="900"/>
        </w:tabs>
        <w:ind w:firstLine="709"/>
        <w:contextualSpacing/>
        <w:jc w:val="both"/>
        <w:rPr>
          <w:shd w:val="clear" w:color="auto" w:fill="CCFF99"/>
        </w:rPr>
      </w:pPr>
      <w:r w:rsidRPr="00D00F63">
        <w:t>- приобретение комплекта оборудования для звукоусиления танцевального зала МАУ АГДК им. Егорова В.К., в составе субсидии из областного бюджета и софинансирования за счет средств городского бюджета в сумме 31 303,9 тыс. рублей;</w:t>
      </w:r>
    </w:p>
    <w:p w:rsidR="0024047C" w:rsidRPr="00D00F63" w:rsidRDefault="0024047C" w:rsidP="00EC5930">
      <w:pPr>
        <w:tabs>
          <w:tab w:val="left" w:pos="0"/>
          <w:tab w:val="left" w:pos="900"/>
        </w:tabs>
        <w:ind w:firstLine="709"/>
        <w:contextualSpacing/>
        <w:jc w:val="both"/>
        <w:rPr>
          <w:shd w:val="clear" w:color="auto" w:fill="CCFF99"/>
        </w:rPr>
      </w:pPr>
      <w:r w:rsidRPr="00D00F63">
        <w:t>- капитальный ремонт здания музея трудовой славы и библиотеки МАУ АГДК им. Егорова В.К. по адресу: г. Апатиты, ул. Ленина, д. 24-а, в составе субсидии из областного бюджета и софинансирования за счет средств городского бюджета в сумме 36 641,1 тыс. рублей;</w:t>
      </w:r>
      <w:r w:rsidRPr="00D00F63">
        <w:rPr>
          <w:shd w:val="clear" w:color="auto" w:fill="CCFF99"/>
        </w:rPr>
        <w:t xml:space="preserve"> </w:t>
      </w:r>
    </w:p>
    <w:p w:rsidR="0024047C" w:rsidRPr="00D00F63" w:rsidRDefault="0024047C" w:rsidP="00EC5930">
      <w:pPr>
        <w:numPr>
          <w:ilvl w:val="0"/>
          <w:numId w:val="8"/>
        </w:numPr>
        <w:tabs>
          <w:tab w:val="left" w:pos="1418"/>
        </w:tabs>
        <w:ind w:left="0" w:firstLine="709"/>
        <w:contextualSpacing/>
        <w:jc w:val="both"/>
        <w:rPr>
          <w:shd w:val="clear" w:color="auto" w:fill="CCFF99"/>
        </w:rPr>
      </w:pPr>
      <w:r w:rsidRPr="00D00F63">
        <w:t>расходы на создание модельных муниципальных библиотек в сумме 5 000,0 тыс. рублей;</w:t>
      </w:r>
    </w:p>
    <w:p w:rsidR="0024047C" w:rsidRPr="00D00F63" w:rsidRDefault="0024047C" w:rsidP="00EC5930">
      <w:pPr>
        <w:numPr>
          <w:ilvl w:val="0"/>
          <w:numId w:val="8"/>
        </w:numPr>
        <w:tabs>
          <w:tab w:val="left" w:pos="1418"/>
        </w:tabs>
        <w:ind w:left="0" w:firstLine="709"/>
        <w:contextualSpacing/>
        <w:jc w:val="both"/>
        <w:rPr>
          <w:shd w:val="clear" w:color="auto" w:fill="CCFF99"/>
        </w:rPr>
      </w:pPr>
      <w:r w:rsidRPr="00D00F63">
        <w:t>расходы на проведение текущего ремонта помещений библиотеки семейного чтения, расположенной по адресу: г. Апатиты, ул. Кирова, д.15, в сумме 492,6 тыс. рублей, в рамках мероприятия по созданию модельной библиотеки;</w:t>
      </w:r>
      <w:r w:rsidRPr="00D00F63">
        <w:rPr>
          <w:shd w:val="clear" w:color="auto" w:fill="CCFF99"/>
        </w:rPr>
        <w:t xml:space="preserve"> </w:t>
      </w:r>
    </w:p>
    <w:p w:rsidR="0024047C" w:rsidRPr="00D00F63" w:rsidRDefault="0024047C" w:rsidP="00EC5930">
      <w:pPr>
        <w:numPr>
          <w:ilvl w:val="0"/>
          <w:numId w:val="8"/>
        </w:numPr>
        <w:tabs>
          <w:tab w:val="left" w:pos="0"/>
          <w:tab w:val="left" w:pos="720"/>
        </w:tabs>
        <w:ind w:left="0" w:firstLine="720"/>
        <w:contextualSpacing/>
        <w:jc w:val="both"/>
        <w:rPr>
          <w:shd w:val="clear" w:color="auto" w:fill="CCFF99"/>
        </w:rPr>
      </w:pPr>
      <w:r w:rsidRPr="00D00F63">
        <w:lastRenderedPageBreak/>
        <w:t>ремонт спортивного зала в МАУ АГДК им. Егорова В.К. на сумму 4 768,2 тыс. рублей 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2022 год.</w:t>
      </w:r>
    </w:p>
    <w:p w:rsidR="0024047C" w:rsidRPr="00D00F63" w:rsidRDefault="0024047C" w:rsidP="00D00F63">
      <w:pPr>
        <w:tabs>
          <w:tab w:val="left" w:pos="720"/>
          <w:tab w:val="left" w:pos="900"/>
        </w:tabs>
        <w:ind w:firstLine="709"/>
        <w:contextualSpacing/>
        <w:jc w:val="both"/>
      </w:pPr>
      <w:r w:rsidRPr="00D00F63">
        <w:t xml:space="preserve">Расходы на оплату проезда и провоза багажа к месту использования отпуска (отдыха) и обратно лицам, работающим в учреждениях, расположенных в районах Крайнего Севера, и неработающим членам их семей, запланированы на 2022-2024 годы в сумме 1 540,0 тыс. рублей ежегодно, что на 3,4 тыс. рублей меньше, чем ожидаемое исполнение в 2021 году (1 543,4 тыс. рублей). </w:t>
      </w:r>
    </w:p>
    <w:p w:rsidR="0024047C" w:rsidRPr="00D00F63" w:rsidRDefault="0024047C" w:rsidP="00D00F63">
      <w:pPr>
        <w:tabs>
          <w:tab w:val="left" w:pos="720"/>
          <w:tab w:val="left" w:pos="900"/>
        </w:tabs>
        <w:ind w:firstLine="709"/>
        <w:contextualSpacing/>
        <w:jc w:val="both"/>
      </w:pPr>
      <w:r w:rsidRPr="00D00F63">
        <w:t>В 2021 году по разделу 0800 «Культура и кинематография» были предусмотрены расходы разового характера в сумме 111 996,1 тыс. рублей, которые не запланированы на 2022-2024 годы:</w:t>
      </w:r>
    </w:p>
    <w:p w:rsidR="0024047C" w:rsidRPr="00D00F63" w:rsidRDefault="0024047C" w:rsidP="005F4523">
      <w:pPr>
        <w:numPr>
          <w:ilvl w:val="0"/>
          <w:numId w:val="7"/>
        </w:numPr>
        <w:tabs>
          <w:tab w:val="left" w:pos="0"/>
          <w:tab w:val="left" w:pos="1276"/>
        </w:tabs>
        <w:ind w:left="0" w:firstLine="720"/>
        <w:jc w:val="both"/>
      </w:pPr>
      <w:r w:rsidRPr="00D00F63">
        <w:t>расходы на проведение ремонтных работ и укрепление материально-технической базы муниципальных учреждений культуры, образования в сфере культуры и искусства и архивов в сумме 110 977,9 тыс. рублей, в том числе за счет средств субсидии бюджетам муниципальных образований – 105 427,0 тыс. рублей, за счет средств городского бюджета – 5 550,9 тыс. рублей, а именно:</w:t>
      </w:r>
    </w:p>
    <w:p w:rsidR="0024047C" w:rsidRPr="00D00F63" w:rsidRDefault="0024047C" w:rsidP="00D00F63">
      <w:pPr>
        <w:tabs>
          <w:tab w:val="left" w:pos="0"/>
          <w:tab w:val="left" w:pos="900"/>
        </w:tabs>
        <w:ind w:firstLine="720"/>
        <w:jc w:val="both"/>
        <w:rPr>
          <w:shd w:val="clear" w:color="auto" w:fill="CCFF99"/>
        </w:rPr>
      </w:pPr>
      <w:r w:rsidRPr="00D00F63">
        <w:t>- ремонт танцевального зала МАУ АГДК им. Егорова В.К. (капитальный) на сумму 27 941,7 тыс. рублей, в том числе за счет средств субсидии – 26 542,6 тыс. рублей, за счет средств городского бюджета – 1 399,1 тыс. рублей (из них в рамках проекта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 – 358,2 тыс. рублей);</w:t>
      </w:r>
    </w:p>
    <w:p w:rsidR="0024047C" w:rsidRPr="00D00F63" w:rsidRDefault="0024047C" w:rsidP="00D00F63">
      <w:pPr>
        <w:tabs>
          <w:tab w:val="left" w:pos="0"/>
          <w:tab w:val="left" w:pos="900"/>
        </w:tabs>
        <w:ind w:firstLine="720"/>
        <w:jc w:val="both"/>
        <w:rPr>
          <w:shd w:val="clear" w:color="auto" w:fill="CCFF99"/>
        </w:rPr>
      </w:pPr>
      <w:r w:rsidRPr="00D00F63">
        <w:t>- капитальный ремонт кровли и фасадов с утеплением и ремонтом входной группы, крылец, козырьков, оконных и дверных блоков здания музея трудовой славы и библиотеки МАУ АГДК им. Егорова В.К. по адресу: ул. Ленина, д. 24-а на сумму 22 603,7 тыс. рублей, в том числе за счет средств субсидии – 21 473,5 тыс. рублей, за счет средств городского бюджета – 1 130,2 тыс. рублей (в рамках проекта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w:t>
      </w:r>
    </w:p>
    <w:p w:rsidR="0024047C" w:rsidRPr="00D00F63" w:rsidRDefault="0024047C" w:rsidP="00D00F63">
      <w:pPr>
        <w:tabs>
          <w:tab w:val="left" w:pos="0"/>
          <w:tab w:val="left" w:pos="900"/>
        </w:tabs>
        <w:ind w:firstLine="720"/>
        <w:jc w:val="both"/>
        <w:rPr>
          <w:shd w:val="clear" w:color="auto" w:fill="CCFF99"/>
        </w:rPr>
      </w:pPr>
      <w:r w:rsidRPr="00D00F63">
        <w:t>- капитальный ремонт здания музея трудовой славы и библиотеки МАУ АГДК им. Егорова В.К. по адресу: ул. Ленина, д. 24-а на сумму 60 432,5 тыс. рублей, в том числе за счет средств субсидии – 57 410,9 тыс. рублей, за счет средств городского бюджета – 3 021,6 тыс. рублей (в рамках проекта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w:t>
      </w:r>
    </w:p>
    <w:p w:rsidR="0024047C" w:rsidRPr="00D00F63" w:rsidRDefault="0024047C" w:rsidP="005F4523">
      <w:pPr>
        <w:numPr>
          <w:ilvl w:val="0"/>
          <w:numId w:val="7"/>
        </w:numPr>
        <w:tabs>
          <w:tab w:val="left" w:pos="0"/>
          <w:tab w:val="left" w:pos="1276"/>
        </w:tabs>
        <w:ind w:left="0" w:firstLine="709"/>
        <w:jc w:val="both"/>
      </w:pPr>
      <w:r w:rsidRPr="00D00F63">
        <w:t>расходы на выплату компенсации сокращенным работникам МАУ АГДК им. Егорова В.К., МБУК ЦБС в соответствии со статьей 318 Трудового кодекса Российской Федерации в сумме 606,0 тыс. рублей;</w:t>
      </w:r>
    </w:p>
    <w:p w:rsidR="0024047C" w:rsidRPr="00D00F63" w:rsidRDefault="0024047C" w:rsidP="005F4523">
      <w:pPr>
        <w:numPr>
          <w:ilvl w:val="0"/>
          <w:numId w:val="7"/>
        </w:numPr>
        <w:tabs>
          <w:tab w:val="left" w:pos="0"/>
          <w:tab w:val="left" w:pos="1276"/>
        </w:tabs>
        <w:spacing w:line="276" w:lineRule="auto"/>
        <w:ind w:hanging="11"/>
        <w:contextualSpacing/>
        <w:jc w:val="both"/>
        <w:rPr>
          <w:rFonts w:eastAsia="Calibri"/>
          <w:lang w:eastAsia="en-US"/>
        </w:rPr>
      </w:pPr>
      <w:r w:rsidRPr="00D00F63">
        <w:rPr>
          <w:rFonts w:eastAsia="Calibri"/>
          <w:lang w:eastAsia="en-US"/>
        </w:rPr>
        <w:t>средства резервного фонда в сумме 412,2 тыс. рублей.</w:t>
      </w:r>
    </w:p>
    <w:p w:rsidR="0024047C" w:rsidRPr="00D00F63" w:rsidRDefault="0024047C" w:rsidP="00D00F63">
      <w:pPr>
        <w:contextualSpacing/>
        <w:jc w:val="both"/>
      </w:pPr>
    </w:p>
    <w:p w:rsidR="0024047C" w:rsidRPr="00D00F63" w:rsidRDefault="0024047C" w:rsidP="00D00F63">
      <w:pPr>
        <w:spacing w:line="0" w:lineRule="atLeast"/>
        <w:contextualSpacing/>
        <w:jc w:val="center"/>
        <w:rPr>
          <w:rFonts w:eastAsia="Calibri"/>
          <w:b/>
          <w:szCs w:val="22"/>
          <w:lang w:eastAsia="en-US"/>
        </w:rPr>
      </w:pPr>
      <w:r w:rsidRPr="00D00F63">
        <w:rPr>
          <w:rFonts w:eastAsia="Calibri"/>
          <w:b/>
          <w:szCs w:val="22"/>
          <w:lang w:eastAsia="en-US"/>
        </w:rPr>
        <w:t xml:space="preserve">КОМИТЕТ ПО УПРАВЛЕНИЮ ИМУЩЕСТВОМ </w:t>
      </w:r>
    </w:p>
    <w:p w:rsidR="0024047C" w:rsidRPr="00D00F63" w:rsidRDefault="0024047C" w:rsidP="00D00F63">
      <w:pPr>
        <w:tabs>
          <w:tab w:val="left" w:pos="0"/>
          <w:tab w:val="left" w:pos="900"/>
        </w:tabs>
        <w:spacing w:line="0" w:lineRule="atLeast"/>
        <w:contextualSpacing/>
        <w:jc w:val="center"/>
        <w:rPr>
          <w:rFonts w:eastAsia="Calibri"/>
          <w:b/>
          <w:szCs w:val="22"/>
          <w:lang w:eastAsia="en-US"/>
        </w:rPr>
      </w:pPr>
      <w:r w:rsidRPr="00D00F63">
        <w:rPr>
          <w:rFonts w:eastAsia="Calibri"/>
          <w:b/>
          <w:szCs w:val="22"/>
          <w:lang w:eastAsia="en-US"/>
        </w:rPr>
        <w:t>АДМИНИСТРАЦИИ ГОРОДА АПАТИТЫ МУРМАНСКОЙ ОБЛАСТИ</w:t>
      </w:r>
    </w:p>
    <w:p w:rsidR="0024047C" w:rsidRPr="00D00F63" w:rsidRDefault="0024047C" w:rsidP="00D00F63">
      <w:pPr>
        <w:tabs>
          <w:tab w:val="left" w:pos="720"/>
          <w:tab w:val="left" w:pos="3697"/>
        </w:tabs>
        <w:spacing w:line="0" w:lineRule="atLeast"/>
        <w:contextualSpacing/>
        <w:jc w:val="both"/>
        <w:rPr>
          <w:rFonts w:eastAsia="Calibri"/>
          <w:szCs w:val="22"/>
          <w:lang w:eastAsia="en-US"/>
        </w:rPr>
      </w:pPr>
      <w:r w:rsidRPr="00D00F63">
        <w:rPr>
          <w:rFonts w:eastAsia="Calibri"/>
          <w:szCs w:val="22"/>
          <w:lang w:eastAsia="en-US"/>
        </w:rPr>
        <w:tab/>
      </w:r>
      <w:r w:rsidRPr="00D00F63">
        <w:rPr>
          <w:rFonts w:eastAsia="Calibri"/>
          <w:szCs w:val="22"/>
          <w:lang w:eastAsia="en-US"/>
        </w:rPr>
        <w:tab/>
      </w:r>
    </w:p>
    <w:p w:rsidR="0024047C" w:rsidRPr="00D00F63" w:rsidRDefault="0024047C" w:rsidP="00D00F63">
      <w:pPr>
        <w:spacing w:line="0" w:lineRule="atLeast"/>
        <w:jc w:val="both"/>
        <w:rPr>
          <w:rFonts w:eastAsia="Calibri"/>
          <w:szCs w:val="22"/>
          <w:lang w:eastAsia="en-US"/>
        </w:rPr>
      </w:pPr>
      <w:r w:rsidRPr="00D00F63">
        <w:rPr>
          <w:rFonts w:eastAsia="Calibri"/>
          <w:szCs w:val="22"/>
          <w:lang w:eastAsia="en-US"/>
        </w:rPr>
        <w:tab/>
        <w:t xml:space="preserve">Расходы по главному распорядителю средств городского бюджета запланированы на 2022 год в сумме  </w:t>
      </w:r>
      <w:r w:rsidRPr="00D00F63">
        <w:rPr>
          <w:rFonts w:eastAsia="Calibri"/>
          <w:lang w:eastAsia="en-US"/>
        </w:rPr>
        <w:t xml:space="preserve">438 034,4 </w:t>
      </w:r>
      <w:r w:rsidRPr="00D00F63">
        <w:rPr>
          <w:rFonts w:eastAsia="Calibri"/>
          <w:szCs w:val="22"/>
          <w:lang w:eastAsia="en-US"/>
        </w:rPr>
        <w:t>тыс. рублей, на 2023 год в сумме 288 468,5 тыс. рублей, на 2024 год 282 477,8 тыс. рублей и характеризуются следующими параметрами:</w:t>
      </w:r>
    </w:p>
    <w:p w:rsidR="0024047C" w:rsidRPr="00D00F63" w:rsidRDefault="0024047C" w:rsidP="00D00F63">
      <w:pPr>
        <w:spacing w:line="0" w:lineRule="atLeast"/>
        <w:rPr>
          <w:rFonts w:eastAsia="Calibri"/>
          <w:szCs w:val="22"/>
          <w:lang w:eastAsia="en-US"/>
        </w:rPr>
      </w:pPr>
    </w:p>
    <w:p w:rsidR="0024047C" w:rsidRPr="00D00F63" w:rsidRDefault="0024047C" w:rsidP="007E04AD">
      <w:pPr>
        <w:spacing w:line="0" w:lineRule="atLeast"/>
        <w:ind w:firstLine="708"/>
        <w:rPr>
          <w:rFonts w:eastAsia="Calibri"/>
          <w:szCs w:val="22"/>
          <w:lang w:eastAsia="en-US"/>
        </w:rPr>
      </w:pPr>
      <w:r w:rsidRPr="00D00F63">
        <w:rPr>
          <w:rFonts w:eastAsia="Calibri"/>
          <w:szCs w:val="22"/>
          <w:lang w:eastAsia="en-US"/>
        </w:rPr>
        <w:t>- в разрезе муниципальных программ города Апатиты:</w:t>
      </w:r>
    </w:p>
    <w:p w:rsidR="0024047C" w:rsidRPr="00D00F63" w:rsidRDefault="0024047C" w:rsidP="00D00F63">
      <w:pPr>
        <w:spacing w:line="0" w:lineRule="atLeast"/>
        <w:jc w:val="right"/>
        <w:rPr>
          <w:rFonts w:eastAsia="Calibri"/>
          <w:szCs w:val="22"/>
          <w:lang w:eastAsia="en-US"/>
        </w:rPr>
      </w:pPr>
      <w:r w:rsidRPr="00D00F63">
        <w:rPr>
          <w:rFonts w:eastAsia="Calibri"/>
          <w:szCs w:val="22"/>
          <w:lang w:eastAsia="en-US"/>
        </w:rPr>
        <w:t>тыс. рублей</w:t>
      </w:r>
    </w:p>
    <w:tbl>
      <w:tblPr>
        <w:tblStyle w:val="32"/>
        <w:tblW w:w="9272" w:type="dxa"/>
        <w:tblInd w:w="108" w:type="dxa"/>
        <w:tblLayout w:type="fixed"/>
        <w:tblLook w:val="04A0" w:firstRow="1" w:lastRow="0" w:firstColumn="1" w:lastColumn="0" w:noHBand="0" w:noVBand="1"/>
      </w:tblPr>
      <w:tblGrid>
        <w:gridCol w:w="4168"/>
        <w:gridCol w:w="1276"/>
        <w:gridCol w:w="1276"/>
        <w:gridCol w:w="1276"/>
        <w:gridCol w:w="1276"/>
      </w:tblGrid>
      <w:tr w:rsidR="00D00F63" w:rsidRPr="00D00F63" w:rsidTr="00464FD1">
        <w:tc>
          <w:tcPr>
            <w:tcW w:w="4168" w:type="dxa"/>
            <w:vAlign w:val="center"/>
          </w:tcPr>
          <w:p w:rsidR="0024047C" w:rsidRPr="00D00F63" w:rsidRDefault="0024047C" w:rsidP="00D00F63">
            <w:pPr>
              <w:contextualSpacing/>
              <w:rPr>
                <w:rFonts w:eastAsia="Calibri"/>
                <w:b/>
                <w:lang w:eastAsia="en-US"/>
              </w:rPr>
            </w:pPr>
            <w:r w:rsidRPr="00D00F63">
              <w:rPr>
                <w:rFonts w:eastAsia="Calibri"/>
                <w:b/>
                <w:lang w:eastAsia="en-US"/>
              </w:rPr>
              <w:lastRenderedPageBreak/>
              <w:t>Наименование муниципальной программы и (или) непрограммной деятельности</w:t>
            </w:r>
          </w:p>
        </w:tc>
        <w:tc>
          <w:tcPr>
            <w:tcW w:w="1276" w:type="dxa"/>
            <w:vAlign w:val="center"/>
          </w:tcPr>
          <w:p w:rsidR="0024047C" w:rsidRPr="00D00F63" w:rsidRDefault="0024047C" w:rsidP="00D00F63">
            <w:pPr>
              <w:contextualSpacing/>
              <w:rPr>
                <w:rFonts w:eastAsia="Calibri"/>
                <w:b/>
                <w:lang w:eastAsia="en-US"/>
              </w:rPr>
            </w:pPr>
            <w:r w:rsidRPr="00D00F63">
              <w:rPr>
                <w:rFonts w:eastAsia="Calibri"/>
                <w:b/>
                <w:lang w:eastAsia="en-US"/>
              </w:rPr>
              <w:t>2021 год</w:t>
            </w:r>
          </w:p>
        </w:tc>
        <w:tc>
          <w:tcPr>
            <w:tcW w:w="1276" w:type="dxa"/>
            <w:vAlign w:val="center"/>
          </w:tcPr>
          <w:p w:rsidR="0024047C" w:rsidRPr="00D00F63" w:rsidRDefault="0024047C" w:rsidP="00D00F63">
            <w:pPr>
              <w:contextualSpacing/>
              <w:rPr>
                <w:rFonts w:eastAsia="Calibri"/>
                <w:b/>
                <w:lang w:eastAsia="en-US"/>
              </w:rPr>
            </w:pPr>
            <w:r w:rsidRPr="00D00F63">
              <w:rPr>
                <w:rFonts w:eastAsia="Calibri"/>
                <w:b/>
                <w:lang w:eastAsia="en-US"/>
              </w:rPr>
              <w:t>2022 год</w:t>
            </w:r>
          </w:p>
        </w:tc>
        <w:tc>
          <w:tcPr>
            <w:tcW w:w="1276" w:type="dxa"/>
            <w:vAlign w:val="center"/>
          </w:tcPr>
          <w:p w:rsidR="0024047C" w:rsidRPr="00D00F63" w:rsidRDefault="0024047C" w:rsidP="00D00F63">
            <w:pPr>
              <w:contextualSpacing/>
              <w:rPr>
                <w:rFonts w:eastAsia="Calibri"/>
                <w:b/>
                <w:lang w:eastAsia="en-US"/>
              </w:rPr>
            </w:pPr>
            <w:r w:rsidRPr="00D00F63">
              <w:rPr>
                <w:rFonts w:eastAsia="Calibri"/>
                <w:b/>
                <w:lang w:eastAsia="en-US"/>
              </w:rPr>
              <w:t>2023 год</w:t>
            </w:r>
          </w:p>
        </w:tc>
        <w:tc>
          <w:tcPr>
            <w:tcW w:w="1276" w:type="dxa"/>
            <w:vAlign w:val="center"/>
          </w:tcPr>
          <w:p w:rsidR="0024047C" w:rsidRPr="00D00F63" w:rsidRDefault="0024047C" w:rsidP="00D00F63">
            <w:pPr>
              <w:contextualSpacing/>
              <w:rPr>
                <w:rFonts w:eastAsia="Calibri"/>
                <w:b/>
                <w:lang w:eastAsia="en-US"/>
              </w:rPr>
            </w:pPr>
            <w:r w:rsidRPr="00D00F63">
              <w:rPr>
                <w:rFonts w:eastAsia="Calibri"/>
                <w:b/>
                <w:lang w:eastAsia="en-US"/>
              </w:rPr>
              <w:t>2024 год</w:t>
            </w:r>
          </w:p>
        </w:tc>
      </w:tr>
      <w:tr w:rsidR="00D00F63" w:rsidRPr="00D00F63" w:rsidTr="00464FD1">
        <w:tc>
          <w:tcPr>
            <w:tcW w:w="4168" w:type="dxa"/>
            <w:vAlign w:val="center"/>
          </w:tcPr>
          <w:p w:rsidR="0024047C" w:rsidRPr="00D00F63" w:rsidRDefault="0024047C" w:rsidP="00D00F63">
            <w:pPr>
              <w:contextualSpacing/>
              <w:rPr>
                <w:rFonts w:eastAsia="Calibri"/>
                <w:lang w:eastAsia="en-US"/>
              </w:rPr>
            </w:pPr>
            <w:r w:rsidRPr="00D00F63">
              <w:rPr>
                <w:rFonts w:eastAsia="Calibri"/>
                <w:lang w:eastAsia="en-US"/>
              </w:rPr>
              <w:t>1</w:t>
            </w:r>
          </w:p>
        </w:tc>
        <w:tc>
          <w:tcPr>
            <w:tcW w:w="1276" w:type="dxa"/>
          </w:tcPr>
          <w:p w:rsidR="0024047C" w:rsidRPr="00D00F63" w:rsidRDefault="0024047C" w:rsidP="00D00F63">
            <w:pPr>
              <w:contextualSpacing/>
              <w:rPr>
                <w:rFonts w:eastAsia="Calibri"/>
                <w:lang w:eastAsia="en-US"/>
              </w:rPr>
            </w:pPr>
            <w:r w:rsidRPr="00D00F63">
              <w:rPr>
                <w:rFonts w:eastAsia="Calibri"/>
                <w:lang w:eastAsia="en-US"/>
              </w:rPr>
              <w:t>2</w:t>
            </w:r>
          </w:p>
        </w:tc>
        <w:tc>
          <w:tcPr>
            <w:tcW w:w="1276" w:type="dxa"/>
            <w:vAlign w:val="center"/>
          </w:tcPr>
          <w:p w:rsidR="0024047C" w:rsidRPr="00D00F63" w:rsidRDefault="0024047C" w:rsidP="00D00F63">
            <w:pPr>
              <w:contextualSpacing/>
              <w:rPr>
                <w:rFonts w:eastAsia="Calibri"/>
                <w:lang w:eastAsia="en-US"/>
              </w:rPr>
            </w:pPr>
            <w:r w:rsidRPr="00D00F63">
              <w:rPr>
                <w:rFonts w:eastAsia="Calibri"/>
                <w:lang w:eastAsia="en-US"/>
              </w:rPr>
              <w:t>3</w:t>
            </w:r>
          </w:p>
        </w:tc>
        <w:tc>
          <w:tcPr>
            <w:tcW w:w="1276" w:type="dxa"/>
          </w:tcPr>
          <w:p w:rsidR="0024047C" w:rsidRPr="00D00F63" w:rsidRDefault="0024047C" w:rsidP="00D00F63">
            <w:pPr>
              <w:contextualSpacing/>
              <w:rPr>
                <w:rFonts w:eastAsia="Calibri"/>
                <w:lang w:eastAsia="en-US"/>
              </w:rPr>
            </w:pPr>
            <w:r w:rsidRPr="00D00F63">
              <w:rPr>
                <w:rFonts w:eastAsia="Calibri"/>
                <w:lang w:eastAsia="en-US"/>
              </w:rPr>
              <w:t>4</w:t>
            </w:r>
          </w:p>
        </w:tc>
        <w:tc>
          <w:tcPr>
            <w:tcW w:w="1276" w:type="dxa"/>
          </w:tcPr>
          <w:p w:rsidR="0024047C" w:rsidRPr="00D00F63" w:rsidRDefault="0024047C" w:rsidP="00D00F63">
            <w:pPr>
              <w:contextualSpacing/>
              <w:rPr>
                <w:rFonts w:eastAsia="Calibri"/>
                <w:lang w:eastAsia="en-US"/>
              </w:rPr>
            </w:pPr>
            <w:r w:rsidRPr="00D00F63">
              <w:rPr>
                <w:rFonts w:eastAsia="Calibri"/>
                <w:lang w:eastAsia="en-US"/>
              </w:rPr>
              <w:t>5</w:t>
            </w:r>
          </w:p>
        </w:tc>
      </w:tr>
      <w:tr w:rsidR="00D00F63" w:rsidRPr="00D00F63" w:rsidTr="00464FD1">
        <w:tc>
          <w:tcPr>
            <w:tcW w:w="4168" w:type="dxa"/>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«Социальная поддержка граждан и социально ориентированных организаций»</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10 456,0</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11 333,8</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 xml:space="preserve">7 708,4 </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6 802,0</w:t>
            </w:r>
          </w:p>
        </w:tc>
      </w:tr>
      <w:tr w:rsidR="00D00F63" w:rsidRPr="00D00F63" w:rsidTr="00464FD1">
        <w:tc>
          <w:tcPr>
            <w:tcW w:w="4168" w:type="dxa"/>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«Развитие физической культуры и спорта»</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2 099,2</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85 310,8</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r>
      <w:tr w:rsidR="00D00F63" w:rsidRPr="00D00F63" w:rsidTr="00464FD1">
        <w:tc>
          <w:tcPr>
            <w:tcW w:w="4168" w:type="dxa"/>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«Обеспечение комфортной среды проживания населения  города»</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66 366,9</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45 278,6</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45 142,0</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41 067,7</w:t>
            </w:r>
          </w:p>
        </w:tc>
      </w:tr>
      <w:tr w:rsidR="00D00F63" w:rsidRPr="00D00F63" w:rsidTr="00464FD1">
        <w:tc>
          <w:tcPr>
            <w:tcW w:w="4168" w:type="dxa"/>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«Обеспечение доступным и комфортным жильем и коммунальными  услугами населения города»</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3 351,6</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5 324,7</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5 324,7</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6 041,8</w:t>
            </w:r>
          </w:p>
        </w:tc>
      </w:tr>
      <w:tr w:rsidR="00D00F63" w:rsidRPr="00D00F63" w:rsidTr="00464FD1">
        <w:tc>
          <w:tcPr>
            <w:tcW w:w="4168" w:type="dxa"/>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«Охрана окружающей среды»</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11 561,7</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9 585,3</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16 547,7</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15 457,7</w:t>
            </w:r>
          </w:p>
        </w:tc>
      </w:tr>
      <w:tr w:rsidR="00D00F63" w:rsidRPr="00D00F63" w:rsidTr="00464FD1">
        <w:tc>
          <w:tcPr>
            <w:tcW w:w="4168" w:type="dxa"/>
            <w:shd w:val="clear" w:color="auto" w:fill="auto"/>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«Развитие транспортной системы»</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214 195,4</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200 270,8</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131 391,6</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129 206,9</w:t>
            </w:r>
          </w:p>
        </w:tc>
      </w:tr>
      <w:tr w:rsidR="00D00F63" w:rsidRPr="00D00F63" w:rsidTr="00464FD1">
        <w:tc>
          <w:tcPr>
            <w:tcW w:w="4168" w:type="dxa"/>
            <w:shd w:val="clear" w:color="auto" w:fill="auto"/>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«Энергоэффективность и развитие энергетики»</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10,6</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r>
      <w:tr w:rsidR="00D00F63" w:rsidRPr="00D00F63" w:rsidTr="00464FD1">
        <w:tc>
          <w:tcPr>
            <w:tcW w:w="4168" w:type="dxa"/>
            <w:shd w:val="clear" w:color="auto" w:fill="auto"/>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«Создание условий для развития жилищно-коммунального  хозяйства»</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3 316,2</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r>
      <w:tr w:rsidR="00D00F63" w:rsidRPr="00D00F63" w:rsidTr="00464FD1">
        <w:tc>
          <w:tcPr>
            <w:tcW w:w="4168" w:type="dxa"/>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«Капитальный ремонт многоквартирных домов»</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14 824,8</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13 728,8</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13 728,8</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13 728,8</w:t>
            </w:r>
          </w:p>
        </w:tc>
      </w:tr>
      <w:tr w:rsidR="00D00F63" w:rsidRPr="00D00F63" w:rsidTr="00464FD1">
        <w:tc>
          <w:tcPr>
            <w:tcW w:w="4168" w:type="dxa"/>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«Управление муниципальным имуществом и земельными ресурсами, расположенными на территории муниципального образования город Апатиты»</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88 686,4</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67 201,6</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68 625,3</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70 172,9</w:t>
            </w:r>
          </w:p>
        </w:tc>
      </w:tr>
      <w:tr w:rsidR="00D00F63" w:rsidRPr="00D00F63" w:rsidTr="00464FD1">
        <w:tc>
          <w:tcPr>
            <w:tcW w:w="4168" w:type="dxa"/>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Муниципальная программа «Формирование современной городской среды на территории муниципального образования город Апатиты с подведомственной территорией Мурманской области» на 2018-2022 годы»</w:t>
            </w:r>
          </w:p>
        </w:tc>
        <w:tc>
          <w:tcPr>
            <w:tcW w:w="1276" w:type="dxa"/>
            <w:vAlign w:val="center"/>
          </w:tcPr>
          <w:p w:rsidR="0024047C" w:rsidRPr="00D00F63" w:rsidRDefault="0024047C" w:rsidP="00D00F63">
            <w:pPr>
              <w:rPr>
                <w:rFonts w:eastAsia="Calibri"/>
                <w:bCs/>
                <w:szCs w:val="20"/>
                <w:lang w:eastAsia="en-US"/>
              </w:rPr>
            </w:pPr>
            <w:r w:rsidRPr="00D00F63">
              <w:rPr>
                <w:rFonts w:eastAsia="Calibri"/>
                <w:bCs/>
                <w:szCs w:val="20"/>
                <w:lang w:eastAsia="en-US"/>
              </w:rPr>
              <w:t>205 601,2</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r>
      <w:tr w:rsidR="00D00F63" w:rsidRPr="00D00F63" w:rsidTr="00464FD1">
        <w:tc>
          <w:tcPr>
            <w:tcW w:w="4168" w:type="dxa"/>
          </w:tcPr>
          <w:p w:rsidR="0024047C" w:rsidRPr="00D00F63" w:rsidRDefault="0024047C" w:rsidP="007E04AD">
            <w:pPr>
              <w:contextualSpacing/>
              <w:jc w:val="left"/>
              <w:rPr>
                <w:rFonts w:eastAsia="Calibri"/>
                <w:sz w:val="22"/>
                <w:szCs w:val="22"/>
                <w:lang w:eastAsia="en-US"/>
              </w:rPr>
            </w:pPr>
            <w:r w:rsidRPr="00D00F63">
              <w:rPr>
                <w:rFonts w:eastAsia="Calibri"/>
                <w:sz w:val="22"/>
                <w:szCs w:val="22"/>
                <w:lang w:eastAsia="en-US"/>
              </w:rPr>
              <w:t>Непрограммные  мероприятия</w:t>
            </w:r>
          </w:p>
        </w:tc>
        <w:tc>
          <w:tcPr>
            <w:tcW w:w="1276" w:type="dxa"/>
            <w:vAlign w:val="center"/>
          </w:tcPr>
          <w:p w:rsidR="0024047C" w:rsidRPr="00D00F63" w:rsidRDefault="0024047C" w:rsidP="00D00F63">
            <w:pPr>
              <w:contextualSpacing/>
              <w:rPr>
                <w:rFonts w:eastAsia="Calibri"/>
                <w:szCs w:val="22"/>
                <w:lang w:eastAsia="en-US"/>
              </w:rPr>
            </w:pPr>
            <w:r w:rsidRPr="00D00F63">
              <w:rPr>
                <w:rFonts w:eastAsia="Calibri"/>
                <w:szCs w:val="22"/>
                <w:lang w:eastAsia="en-US"/>
              </w:rPr>
              <w:t>243,8</w:t>
            </w:r>
          </w:p>
        </w:tc>
        <w:tc>
          <w:tcPr>
            <w:tcW w:w="1276" w:type="dxa"/>
            <w:vAlign w:val="center"/>
          </w:tcPr>
          <w:p w:rsidR="0024047C" w:rsidRPr="00D00F63" w:rsidRDefault="0024047C" w:rsidP="00D00F63">
            <w:pPr>
              <w:rPr>
                <w:rFonts w:eastAsia="Calibri"/>
                <w:bCs/>
                <w:szCs w:val="22"/>
                <w:lang w:eastAsia="en-US"/>
              </w:rPr>
            </w:pPr>
            <w:r w:rsidRPr="00D00F63">
              <w:rPr>
                <w:rFonts w:eastAsia="Calibri"/>
                <w:bCs/>
                <w:szCs w:val="22"/>
                <w:lang w:eastAsia="en-US"/>
              </w:rPr>
              <w:t>0,0</w:t>
            </w:r>
          </w:p>
        </w:tc>
        <w:tc>
          <w:tcPr>
            <w:tcW w:w="1276" w:type="dxa"/>
            <w:vAlign w:val="center"/>
          </w:tcPr>
          <w:p w:rsidR="0024047C" w:rsidRPr="00D00F63" w:rsidRDefault="0024047C" w:rsidP="00D00F63">
            <w:pPr>
              <w:contextualSpacing/>
              <w:rPr>
                <w:rFonts w:eastAsia="Calibri"/>
                <w:szCs w:val="22"/>
                <w:lang w:eastAsia="en-US"/>
              </w:rPr>
            </w:pPr>
            <w:r w:rsidRPr="00D00F63">
              <w:rPr>
                <w:rFonts w:eastAsia="Calibri"/>
                <w:szCs w:val="22"/>
                <w:lang w:eastAsia="en-US"/>
              </w:rPr>
              <w:t>0,0</w:t>
            </w:r>
          </w:p>
        </w:tc>
        <w:tc>
          <w:tcPr>
            <w:tcW w:w="1276" w:type="dxa"/>
            <w:vAlign w:val="center"/>
          </w:tcPr>
          <w:p w:rsidR="0024047C" w:rsidRPr="00D00F63" w:rsidRDefault="0024047C" w:rsidP="00D00F63">
            <w:pPr>
              <w:contextualSpacing/>
              <w:rPr>
                <w:rFonts w:eastAsia="Calibri"/>
                <w:szCs w:val="22"/>
                <w:lang w:eastAsia="en-US"/>
              </w:rPr>
            </w:pPr>
            <w:r w:rsidRPr="00D00F63">
              <w:rPr>
                <w:rFonts w:eastAsia="Calibri"/>
                <w:szCs w:val="22"/>
                <w:lang w:eastAsia="en-US"/>
              </w:rPr>
              <w:t>0,0</w:t>
            </w:r>
          </w:p>
        </w:tc>
      </w:tr>
      <w:tr w:rsidR="00D00F63" w:rsidRPr="00D00F63" w:rsidTr="00464FD1">
        <w:tc>
          <w:tcPr>
            <w:tcW w:w="4168" w:type="dxa"/>
          </w:tcPr>
          <w:p w:rsidR="0024047C" w:rsidRPr="00D00F63" w:rsidRDefault="0024047C" w:rsidP="007E04AD">
            <w:pPr>
              <w:contextualSpacing/>
              <w:jc w:val="left"/>
              <w:rPr>
                <w:rFonts w:eastAsia="Calibri"/>
                <w:b/>
                <w:sz w:val="22"/>
                <w:szCs w:val="22"/>
                <w:lang w:eastAsia="en-US"/>
              </w:rPr>
            </w:pPr>
            <w:r w:rsidRPr="00D00F63">
              <w:rPr>
                <w:rFonts w:eastAsia="Calibri"/>
                <w:b/>
                <w:sz w:val="22"/>
                <w:szCs w:val="22"/>
                <w:lang w:eastAsia="en-US"/>
              </w:rPr>
              <w:t>Всего расходов</w:t>
            </w:r>
          </w:p>
        </w:tc>
        <w:tc>
          <w:tcPr>
            <w:tcW w:w="1276" w:type="dxa"/>
            <w:vAlign w:val="center"/>
          </w:tcPr>
          <w:p w:rsidR="0024047C" w:rsidRPr="00D00F63" w:rsidRDefault="0024047C" w:rsidP="00D00F63">
            <w:pPr>
              <w:contextualSpacing/>
              <w:rPr>
                <w:rFonts w:eastAsia="Calibri"/>
                <w:b/>
                <w:szCs w:val="22"/>
                <w:lang w:eastAsia="en-US"/>
              </w:rPr>
            </w:pPr>
            <w:r w:rsidRPr="00D00F63">
              <w:rPr>
                <w:rFonts w:eastAsia="Calibri"/>
                <w:b/>
                <w:szCs w:val="22"/>
                <w:lang w:eastAsia="en-US"/>
              </w:rPr>
              <w:t>620 713,8</w:t>
            </w:r>
          </w:p>
        </w:tc>
        <w:tc>
          <w:tcPr>
            <w:tcW w:w="1276" w:type="dxa"/>
          </w:tcPr>
          <w:p w:rsidR="0024047C" w:rsidRPr="00D00F63" w:rsidRDefault="0024047C" w:rsidP="00D00F63">
            <w:pPr>
              <w:rPr>
                <w:rFonts w:eastAsia="Calibri"/>
                <w:b/>
                <w:lang w:eastAsia="en-US"/>
              </w:rPr>
            </w:pPr>
            <w:r w:rsidRPr="00D00F63">
              <w:rPr>
                <w:rFonts w:eastAsia="Calibri"/>
                <w:b/>
                <w:lang w:eastAsia="en-US"/>
              </w:rPr>
              <w:t>438 034,4</w:t>
            </w:r>
          </w:p>
        </w:tc>
        <w:tc>
          <w:tcPr>
            <w:tcW w:w="1276" w:type="dxa"/>
            <w:vAlign w:val="center"/>
          </w:tcPr>
          <w:p w:rsidR="0024047C" w:rsidRPr="00D00F63" w:rsidRDefault="0024047C" w:rsidP="00D00F63">
            <w:pPr>
              <w:contextualSpacing/>
              <w:rPr>
                <w:rFonts w:eastAsia="Calibri"/>
                <w:b/>
                <w:szCs w:val="22"/>
                <w:lang w:eastAsia="en-US"/>
              </w:rPr>
            </w:pPr>
            <w:r w:rsidRPr="00D00F63">
              <w:rPr>
                <w:rFonts w:eastAsia="Calibri"/>
                <w:b/>
                <w:szCs w:val="22"/>
                <w:lang w:eastAsia="en-US"/>
              </w:rPr>
              <w:t>288 468,5</w:t>
            </w:r>
          </w:p>
        </w:tc>
        <w:tc>
          <w:tcPr>
            <w:tcW w:w="1276" w:type="dxa"/>
            <w:vAlign w:val="center"/>
          </w:tcPr>
          <w:p w:rsidR="0024047C" w:rsidRPr="00D00F63" w:rsidRDefault="0024047C" w:rsidP="00D00F63">
            <w:pPr>
              <w:contextualSpacing/>
              <w:rPr>
                <w:rFonts w:eastAsia="Calibri"/>
                <w:b/>
                <w:szCs w:val="22"/>
                <w:lang w:eastAsia="en-US"/>
              </w:rPr>
            </w:pPr>
            <w:r w:rsidRPr="00D00F63">
              <w:rPr>
                <w:rFonts w:eastAsia="Calibri"/>
                <w:b/>
                <w:szCs w:val="22"/>
                <w:lang w:eastAsia="en-US"/>
              </w:rPr>
              <w:t>282 477,8</w:t>
            </w:r>
          </w:p>
        </w:tc>
      </w:tr>
      <w:tr w:rsidR="0024047C" w:rsidRPr="00D00F63" w:rsidTr="00464FD1">
        <w:tc>
          <w:tcPr>
            <w:tcW w:w="4168" w:type="dxa"/>
          </w:tcPr>
          <w:p w:rsidR="0024047C" w:rsidRPr="00D00F63" w:rsidRDefault="0024047C" w:rsidP="007E04AD">
            <w:pPr>
              <w:contextualSpacing/>
              <w:jc w:val="left"/>
              <w:rPr>
                <w:rFonts w:eastAsia="Calibri"/>
                <w:i/>
                <w:sz w:val="22"/>
                <w:szCs w:val="22"/>
                <w:lang w:eastAsia="en-US"/>
              </w:rPr>
            </w:pPr>
            <w:r w:rsidRPr="00D00F63">
              <w:rPr>
                <w:rFonts w:eastAsia="Calibri"/>
                <w:i/>
                <w:sz w:val="22"/>
                <w:szCs w:val="22"/>
                <w:lang w:eastAsia="en-US"/>
              </w:rPr>
              <w:t>В том числе за счет средств областного бюджета</w:t>
            </w:r>
          </w:p>
        </w:tc>
        <w:tc>
          <w:tcPr>
            <w:tcW w:w="1276" w:type="dxa"/>
            <w:vAlign w:val="center"/>
          </w:tcPr>
          <w:p w:rsidR="0024047C" w:rsidRPr="00D00F63" w:rsidRDefault="0024047C" w:rsidP="00D00F63">
            <w:pPr>
              <w:contextualSpacing/>
              <w:rPr>
                <w:rFonts w:eastAsia="Calibri"/>
                <w:i/>
                <w:szCs w:val="22"/>
                <w:lang w:eastAsia="en-US"/>
              </w:rPr>
            </w:pPr>
            <w:r w:rsidRPr="00D00F63">
              <w:rPr>
                <w:rFonts w:eastAsia="Calibri"/>
                <w:i/>
                <w:szCs w:val="22"/>
                <w:lang w:eastAsia="en-US"/>
              </w:rPr>
              <w:t>297 242,2</w:t>
            </w:r>
          </w:p>
        </w:tc>
        <w:tc>
          <w:tcPr>
            <w:tcW w:w="1276" w:type="dxa"/>
            <w:vAlign w:val="center"/>
          </w:tcPr>
          <w:p w:rsidR="0024047C" w:rsidRPr="00D00F63" w:rsidRDefault="0024047C" w:rsidP="00D00F63">
            <w:pPr>
              <w:contextualSpacing/>
              <w:rPr>
                <w:rFonts w:eastAsia="Calibri"/>
                <w:i/>
                <w:szCs w:val="22"/>
                <w:lang w:eastAsia="en-US"/>
              </w:rPr>
            </w:pPr>
            <w:r w:rsidRPr="00D00F63">
              <w:rPr>
                <w:rFonts w:eastAsia="Calibri"/>
                <w:i/>
                <w:szCs w:val="22"/>
                <w:lang w:eastAsia="en-US"/>
              </w:rPr>
              <w:t>91 417,1</w:t>
            </w:r>
          </w:p>
        </w:tc>
        <w:tc>
          <w:tcPr>
            <w:tcW w:w="1276" w:type="dxa"/>
            <w:vAlign w:val="center"/>
          </w:tcPr>
          <w:p w:rsidR="0024047C" w:rsidRPr="00D00F63" w:rsidRDefault="0024047C" w:rsidP="00D00F63">
            <w:pPr>
              <w:contextualSpacing/>
              <w:rPr>
                <w:rFonts w:eastAsia="Calibri"/>
                <w:i/>
                <w:szCs w:val="22"/>
                <w:lang w:eastAsia="en-US"/>
              </w:rPr>
            </w:pPr>
            <w:r w:rsidRPr="00D00F63">
              <w:rPr>
                <w:rFonts w:eastAsia="Calibri"/>
                <w:i/>
                <w:szCs w:val="22"/>
                <w:lang w:eastAsia="en-US"/>
              </w:rPr>
              <w:t>53 135,4</w:t>
            </w:r>
          </w:p>
        </w:tc>
        <w:tc>
          <w:tcPr>
            <w:tcW w:w="1276" w:type="dxa"/>
            <w:vAlign w:val="center"/>
          </w:tcPr>
          <w:p w:rsidR="0024047C" w:rsidRPr="00D00F63" w:rsidRDefault="0024047C" w:rsidP="00D00F63">
            <w:pPr>
              <w:contextualSpacing/>
              <w:rPr>
                <w:rFonts w:eastAsia="Calibri"/>
                <w:i/>
                <w:szCs w:val="22"/>
                <w:lang w:eastAsia="en-US"/>
              </w:rPr>
            </w:pPr>
            <w:r w:rsidRPr="00D00F63">
              <w:rPr>
                <w:rFonts w:eastAsia="Calibri"/>
                <w:i/>
                <w:szCs w:val="22"/>
                <w:lang w:eastAsia="en-US"/>
              </w:rPr>
              <w:t>52 233,1</w:t>
            </w:r>
          </w:p>
        </w:tc>
      </w:tr>
    </w:tbl>
    <w:p w:rsidR="0024047C" w:rsidRPr="00D00F63" w:rsidRDefault="0024047C" w:rsidP="00D00F63">
      <w:pPr>
        <w:tabs>
          <w:tab w:val="left" w:pos="720"/>
          <w:tab w:val="left" w:pos="900"/>
        </w:tabs>
        <w:spacing w:line="0" w:lineRule="atLeast"/>
        <w:contextualSpacing/>
        <w:jc w:val="both"/>
        <w:rPr>
          <w:rFonts w:eastAsia="Calibri"/>
          <w:szCs w:val="22"/>
          <w:lang w:eastAsia="en-US"/>
        </w:rPr>
      </w:pPr>
    </w:p>
    <w:p w:rsidR="0024047C" w:rsidRPr="00D00F63" w:rsidRDefault="0024047C" w:rsidP="00D00F63">
      <w:pPr>
        <w:tabs>
          <w:tab w:val="left" w:pos="720"/>
          <w:tab w:val="left" w:pos="900"/>
        </w:tabs>
        <w:spacing w:line="0" w:lineRule="atLeast"/>
        <w:contextualSpacing/>
        <w:jc w:val="both"/>
        <w:rPr>
          <w:rFonts w:eastAsia="Calibri"/>
          <w:szCs w:val="22"/>
          <w:lang w:eastAsia="en-US"/>
        </w:rPr>
      </w:pPr>
      <w:r w:rsidRPr="00D00F63">
        <w:rPr>
          <w:rFonts w:eastAsia="Calibri"/>
          <w:szCs w:val="22"/>
          <w:lang w:eastAsia="en-US"/>
        </w:rPr>
        <w:t>- по разделам классификации расходов городского бюджета:</w:t>
      </w:r>
    </w:p>
    <w:p w:rsidR="0024047C" w:rsidRPr="00D00F63" w:rsidRDefault="0024047C" w:rsidP="007E04AD">
      <w:pPr>
        <w:tabs>
          <w:tab w:val="left" w:pos="720"/>
          <w:tab w:val="left" w:pos="900"/>
        </w:tabs>
        <w:spacing w:line="0" w:lineRule="atLeast"/>
        <w:contextualSpacing/>
        <w:jc w:val="right"/>
        <w:rPr>
          <w:rFonts w:eastAsia="Calibri"/>
          <w:lang w:eastAsia="en-US"/>
        </w:rPr>
      </w:pPr>
      <w:r w:rsidRPr="00D00F63">
        <w:rPr>
          <w:rFonts w:eastAsia="Calibri"/>
          <w:sz w:val="22"/>
          <w:szCs w:val="22"/>
          <w:lang w:eastAsia="en-US"/>
        </w:rPr>
        <w:t>тыс. рублей</w:t>
      </w:r>
    </w:p>
    <w:tbl>
      <w:tblPr>
        <w:tblStyle w:val="32"/>
        <w:tblW w:w="9356" w:type="dxa"/>
        <w:tblInd w:w="-34" w:type="dxa"/>
        <w:tblLayout w:type="fixed"/>
        <w:tblLook w:val="04A0" w:firstRow="1" w:lastRow="0" w:firstColumn="1" w:lastColumn="0" w:noHBand="0" w:noVBand="1"/>
      </w:tblPr>
      <w:tblGrid>
        <w:gridCol w:w="851"/>
        <w:gridCol w:w="1134"/>
        <w:gridCol w:w="1134"/>
        <w:gridCol w:w="1418"/>
        <w:gridCol w:w="1134"/>
        <w:gridCol w:w="1417"/>
        <w:gridCol w:w="1134"/>
        <w:gridCol w:w="1134"/>
      </w:tblGrid>
      <w:tr w:rsidR="00D00F63" w:rsidRPr="00D00F63" w:rsidTr="007E04AD">
        <w:tc>
          <w:tcPr>
            <w:tcW w:w="851" w:type="dxa"/>
          </w:tcPr>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Раздел</w:t>
            </w:r>
          </w:p>
        </w:tc>
        <w:tc>
          <w:tcPr>
            <w:tcW w:w="1134" w:type="dxa"/>
          </w:tcPr>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2021</w:t>
            </w:r>
          </w:p>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год</w:t>
            </w:r>
          </w:p>
        </w:tc>
        <w:tc>
          <w:tcPr>
            <w:tcW w:w="1134" w:type="dxa"/>
          </w:tcPr>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2022</w:t>
            </w:r>
          </w:p>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год</w:t>
            </w:r>
          </w:p>
        </w:tc>
        <w:tc>
          <w:tcPr>
            <w:tcW w:w="1418" w:type="dxa"/>
          </w:tcPr>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Отклонение от 2021</w:t>
            </w:r>
          </w:p>
        </w:tc>
        <w:tc>
          <w:tcPr>
            <w:tcW w:w="1134" w:type="dxa"/>
          </w:tcPr>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2023</w:t>
            </w:r>
          </w:p>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год</w:t>
            </w:r>
          </w:p>
        </w:tc>
        <w:tc>
          <w:tcPr>
            <w:tcW w:w="1417" w:type="dxa"/>
          </w:tcPr>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Отклонение от 2022</w:t>
            </w:r>
          </w:p>
        </w:tc>
        <w:tc>
          <w:tcPr>
            <w:tcW w:w="1134" w:type="dxa"/>
          </w:tcPr>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2024</w:t>
            </w:r>
          </w:p>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год</w:t>
            </w:r>
          </w:p>
        </w:tc>
        <w:tc>
          <w:tcPr>
            <w:tcW w:w="1134" w:type="dxa"/>
          </w:tcPr>
          <w:p w:rsidR="0024047C" w:rsidRPr="007E04AD" w:rsidRDefault="0024047C" w:rsidP="00D00F63">
            <w:pPr>
              <w:tabs>
                <w:tab w:val="left" w:pos="720"/>
                <w:tab w:val="left" w:pos="900"/>
              </w:tabs>
              <w:contextualSpacing/>
              <w:rPr>
                <w:rFonts w:eastAsia="Calibri"/>
                <w:b/>
                <w:sz w:val="20"/>
                <w:szCs w:val="20"/>
                <w:lang w:eastAsia="en-US"/>
              </w:rPr>
            </w:pPr>
            <w:r w:rsidRPr="007E04AD">
              <w:rPr>
                <w:rFonts w:eastAsia="Calibri"/>
                <w:b/>
                <w:sz w:val="20"/>
                <w:szCs w:val="20"/>
                <w:lang w:eastAsia="en-US"/>
              </w:rPr>
              <w:t>Отклонение от 2023</w:t>
            </w:r>
          </w:p>
        </w:tc>
      </w:tr>
      <w:tr w:rsidR="00D00F63" w:rsidRPr="00D00F63" w:rsidTr="007E04AD">
        <w:tc>
          <w:tcPr>
            <w:tcW w:w="851" w:type="dxa"/>
            <w:vAlign w:val="center"/>
          </w:tcPr>
          <w:p w:rsidR="0024047C" w:rsidRPr="007E04AD" w:rsidRDefault="0024047C" w:rsidP="00D00F63">
            <w:pPr>
              <w:tabs>
                <w:tab w:val="left" w:pos="720"/>
                <w:tab w:val="left" w:pos="900"/>
              </w:tabs>
              <w:contextualSpacing/>
              <w:rPr>
                <w:rFonts w:eastAsia="Calibri"/>
                <w:sz w:val="22"/>
                <w:szCs w:val="22"/>
                <w:lang w:eastAsia="en-US"/>
              </w:rPr>
            </w:pPr>
            <w:r w:rsidRPr="007E04AD">
              <w:rPr>
                <w:rFonts w:eastAsia="Calibri"/>
                <w:sz w:val="22"/>
                <w:szCs w:val="22"/>
                <w:lang w:eastAsia="en-US"/>
              </w:rPr>
              <w:t>0100</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1 447,6</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364,4</w:t>
            </w:r>
          </w:p>
        </w:tc>
        <w:tc>
          <w:tcPr>
            <w:tcW w:w="1418"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1 083,2</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364,4</w:t>
            </w:r>
          </w:p>
        </w:tc>
        <w:tc>
          <w:tcPr>
            <w:tcW w:w="1417" w:type="dxa"/>
            <w:vAlign w:val="center"/>
          </w:tcPr>
          <w:p w:rsidR="0024047C" w:rsidRPr="00D00F63" w:rsidRDefault="0024047C" w:rsidP="00D00F63">
            <w:pPr>
              <w:rPr>
                <w:rFonts w:eastAsia="Calibri"/>
                <w:sz w:val="22"/>
                <w:szCs w:val="22"/>
                <w:lang w:eastAsia="en-US"/>
              </w:rPr>
            </w:pPr>
            <w:r w:rsidRPr="00D00F63">
              <w:rPr>
                <w:rFonts w:eastAsia="Calibri"/>
                <w:sz w:val="22"/>
                <w:szCs w:val="22"/>
                <w:lang w:eastAsia="en-US"/>
              </w:rPr>
              <w:t>0,0</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364,4</w:t>
            </w:r>
          </w:p>
        </w:tc>
        <w:tc>
          <w:tcPr>
            <w:tcW w:w="1134" w:type="dxa"/>
            <w:vAlign w:val="center"/>
          </w:tcPr>
          <w:p w:rsidR="0024047C" w:rsidRPr="00D00F63" w:rsidRDefault="0024047C" w:rsidP="00D00F63">
            <w:pPr>
              <w:rPr>
                <w:rFonts w:eastAsia="Calibri"/>
                <w:sz w:val="22"/>
                <w:szCs w:val="22"/>
                <w:lang w:eastAsia="en-US"/>
              </w:rPr>
            </w:pPr>
            <w:r w:rsidRPr="00D00F63">
              <w:rPr>
                <w:rFonts w:eastAsia="Calibri"/>
                <w:sz w:val="22"/>
                <w:szCs w:val="22"/>
                <w:lang w:eastAsia="en-US"/>
              </w:rPr>
              <w:t>0,0</w:t>
            </w:r>
          </w:p>
        </w:tc>
      </w:tr>
      <w:tr w:rsidR="00D00F63" w:rsidRPr="00D00F63" w:rsidTr="007E04AD">
        <w:tc>
          <w:tcPr>
            <w:tcW w:w="851" w:type="dxa"/>
            <w:vAlign w:val="center"/>
          </w:tcPr>
          <w:p w:rsidR="0024047C" w:rsidRPr="007E04AD" w:rsidRDefault="0024047C" w:rsidP="00D00F63">
            <w:pPr>
              <w:tabs>
                <w:tab w:val="left" w:pos="720"/>
                <w:tab w:val="left" w:pos="900"/>
              </w:tabs>
              <w:contextualSpacing/>
              <w:rPr>
                <w:rFonts w:eastAsia="Calibri"/>
                <w:sz w:val="22"/>
                <w:szCs w:val="22"/>
                <w:lang w:eastAsia="en-US"/>
              </w:rPr>
            </w:pPr>
            <w:r w:rsidRPr="007E04AD">
              <w:rPr>
                <w:rFonts w:eastAsia="Calibri"/>
                <w:sz w:val="22"/>
                <w:szCs w:val="22"/>
                <w:lang w:eastAsia="en-US"/>
              </w:rPr>
              <w:t>0400</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217 391,2</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190 466,1</w:t>
            </w:r>
          </w:p>
        </w:tc>
        <w:tc>
          <w:tcPr>
            <w:tcW w:w="1418"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26 925,1</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135 125,8</w:t>
            </w:r>
          </w:p>
        </w:tc>
        <w:tc>
          <w:tcPr>
            <w:tcW w:w="1417"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55 340,3</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132 942,2</w:t>
            </w:r>
          </w:p>
        </w:tc>
        <w:tc>
          <w:tcPr>
            <w:tcW w:w="1134"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2 183,6</w:t>
            </w:r>
          </w:p>
        </w:tc>
      </w:tr>
      <w:tr w:rsidR="00D00F63" w:rsidRPr="00D00F63" w:rsidTr="007E04AD">
        <w:tc>
          <w:tcPr>
            <w:tcW w:w="851" w:type="dxa"/>
            <w:vAlign w:val="center"/>
          </w:tcPr>
          <w:p w:rsidR="0024047C" w:rsidRPr="007E04AD" w:rsidRDefault="0024047C" w:rsidP="00D00F63">
            <w:pPr>
              <w:tabs>
                <w:tab w:val="left" w:pos="720"/>
                <w:tab w:val="left" w:pos="900"/>
              </w:tabs>
              <w:contextualSpacing/>
              <w:rPr>
                <w:rFonts w:eastAsia="Calibri"/>
                <w:sz w:val="22"/>
                <w:szCs w:val="22"/>
                <w:lang w:eastAsia="en-US"/>
              </w:rPr>
            </w:pPr>
            <w:r w:rsidRPr="007E04AD">
              <w:rPr>
                <w:rFonts w:eastAsia="Calibri"/>
                <w:sz w:val="22"/>
                <w:szCs w:val="22"/>
                <w:lang w:eastAsia="en-US"/>
              </w:rPr>
              <w:t>0500</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374 434,9</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138 282,3</w:t>
            </w:r>
          </w:p>
        </w:tc>
        <w:tc>
          <w:tcPr>
            <w:tcW w:w="1418"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236 152,6</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124 023,9</w:t>
            </w:r>
          </w:p>
        </w:tc>
        <w:tc>
          <w:tcPr>
            <w:tcW w:w="1417"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14 258,4</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121 489,0</w:t>
            </w:r>
          </w:p>
        </w:tc>
        <w:tc>
          <w:tcPr>
            <w:tcW w:w="1134"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2 534,9</w:t>
            </w:r>
          </w:p>
        </w:tc>
      </w:tr>
      <w:tr w:rsidR="00D00F63" w:rsidRPr="00D00F63" w:rsidTr="007E04AD">
        <w:tc>
          <w:tcPr>
            <w:tcW w:w="851" w:type="dxa"/>
            <w:vAlign w:val="center"/>
          </w:tcPr>
          <w:p w:rsidR="0024047C" w:rsidRPr="007E04AD" w:rsidRDefault="0024047C" w:rsidP="00D00F63">
            <w:pPr>
              <w:tabs>
                <w:tab w:val="left" w:pos="720"/>
                <w:tab w:val="left" w:pos="900"/>
              </w:tabs>
              <w:contextualSpacing/>
              <w:rPr>
                <w:rFonts w:eastAsia="Calibri"/>
                <w:sz w:val="22"/>
                <w:szCs w:val="22"/>
                <w:lang w:eastAsia="en-US"/>
              </w:rPr>
            </w:pPr>
            <w:r w:rsidRPr="007E04AD">
              <w:rPr>
                <w:rFonts w:eastAsia="Calibri"/>
                <w:sz w:val="22"/>
                <w:szCs w:val="22"/>
                <w:lang w:eastAsia="en-US"/>
              </w:rPr>
              <w:t>0600</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11 561,7</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6 785,3</w:t>
            </w:r>
          </w:p>
        </w:tc>
        <w:tc>
          <w:tcPr>
            <w:tcW w:w="1418"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4 776,4</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15 747,7</w:t>
            </w:r>
          </w:p>
        </w:tc>
        <w:tc>
          <w:tcPr>
            <w:tcW w:w="1417"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8 962,4</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14 657,7</w:t>
            </w:r>
          </w:p>
        </w:tc>
        <w:tc>
          <w:tcPr>
            <w:tcW w:w="1134"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1 090,0</w:t>
            </w:r>
          </w:p>
        </w:tc>
      </w:tr>
      <w:tr w:rsidR="00D00F63" w:rsidRPr="00D00F63" w:rsidTr="007E04AD">
        <w:tc>
          <w:tcPr>
            <w:tcW w:w="851" w:type="dxa"/>
            <w:vAlign w:val="center"/>
          </w:tcPr>
          <w:p w:rsidR="0024047C" w:rsidRPr="007E04AD" w:rsidRDefault="0024047C" w:rsidP="00D00F63">
            <w:pPr>
              <w:tabs>
                <w:tab w:val="left" w:pos="720"/>
                <w:tab w:val="left" w:pos="900"/>
              </w:tabs>
              <w:contextualSpacing/>
              <w:rPr>
                <w:rFonts w:eastAsia="Calibri"/>
                <w:sz w:val="22"/>
                <w:szCs w:val="22"/>
                <w:lang w:eastAsia="en-US"/>
              </w:rPr>
            </w:pPr>
            <w:r w:rsidRPr="007E04AD">
              <w:rPr>
                <w:rFonts w:eastAsia="Calibri"/>
                <w:sz w:val="22"/>
                <w:szCs w:val="22"/>
                <w:lang w:eastAsia="en-US"/>
              </w:rPr>
              <w:t>1000</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13 779,2</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16 825,5</w:t>
            </w:r>
          </w:p>
        </w:tc>
        <w:tc>
          <w:tcPr>
            <w:tcW w:w="1418"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3 046,3</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13 206,7</w:t>
            </w:r>
          </w:p>
        </w:tc>
        <w:tc>
          <w:tcPr>
            <w:tcW w:w="1417"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3 618,8</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13 024,5</w:t>
            </w:r>
          </w:p>
        </w:tc>
        <w:tc>
          <w:tcPr>
            <w:tcW w:w="1134"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182,2</w:t>
            </w:r>
          </w:p>
        </w:tc>
      </w:tr>
      <w:tr w:rsidR="00D00F63" w:rsidRPr="00D00F63" w:rsidTr="007E04AD">
        <w:tc>
          <w:tcPr>
            <w:tcW w:w="851" w:type="dxa"/>
            <w:vAlign w:val="center"/>
          </w:tcPr>
          <w:p w:rsidR="0024047C" w:rsidRPr="007E04AD" w:rsidRDefault="0024047C" w:rsidP="00D00F63">
            <w:pPr>
              <w:tabs>
                <w:tab w:val="left" w:pos="720"/>
                <w:tab w:val="left" w:pos="900"/>
              </w:tabs>
              <w:contextualSpacing/>
              <w:rPr>
                <w:rFonts w:eastAsia="Calibri"/>
                <w:sz w:val="22"/>
                <w:szCs w:val="22"/>
                <w:lang w:eastAsia="en-US"/>
              </w:rPr>
            </w:pPr>
            <w:r w:rsidRPr="007E04AD">
              <w:rPr>
                <w:rFonts w:eastAsia="Calibri"/>
                <w:sz w:val="22"/>
                <w:szCs w:val="22"/>
                <w:lang w:eastAsia="en-US"/>
              </w:rPr>
              <w:lastRenderedPageBreak/>
              <w:t>1100</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2 099,2</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85 310,8</w:t>
            </w:r>
          </w:p>
        </w:tc>
        <w:tc>
          <w:tcPr>
            <w:tcW w:w="1418"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83 211,6</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0,0</w:t>
            </w:r>
          </w:p>
        </w:tc>
        <w:tc>
          <w:tcPr>
            <w:tcW w:w="1417" w:type="dxa"/>
            <w:vAlign w:val="center"/>
          </w:tcPr>
          <w:p w:rsidR="0024047C" w:rsidRPr="00D00F63" w:rsidRDefault="007E04AD" w:rsidP="00D00F63">
            <w:pPr>
              <w:rPr>
                <w:rFonts w:eastAsia="Calibri"/>
                <w:sz w:val="22"/>
                <w:szCs w:val="22"/>
                <w:lang w:eastAsia="en-US"/>
              </w:rPr>
            </w:pPr>
            <w:r>
              <w:rPr>
                <w:rFonts w:eastAsia="Calibri"/>
                <w:sz w:val="22"/>
                <w:szCs w:val="22"/>
                <w:lang w:eastAsia="en-US"/>
              </w:rPr>
              <w:t>(-)</w:t>
            </w:r>
            <w:r w:rsidR="0024047C" w:rsidRPr="00D00F63">
              <w:rPr>
                <w:rFonts w:eastAsia="Calibri"/>
                <w:sz w:val="22"/>
                <w:szCs w:val="22"/>
                <w:lang w:eastAsia="en-US"/>
              </w:rPr>
              <w:t>85 310,8</w:t>
            </w:r>
          </w:p>
        </w:tc>
        <w:tc>
          <w:tcPr>
            <w:tcW w:w="1134" w:type="dxa"/>
            <w:vAlign w:val="center"/>
          </w:tcPr>
          <w:p w:rsidR="0024047C" w:rsidRPr="00D00F63" w:rsidRDefault="0024047C" w:rsidP="00D00F63">
            <w:pPr>
              <w:rPr>
                <w:rFonts w:eastAsia="Calibri"/>
                <w:bCs/>
                <w:sz w:val="22"/>
                <w:szCs w:val="22"/>
                <w:lang w:eastAsia="en-US"/>
              </w:rPr>
            </w:pPr>
            <w:r w:rsidRPr="00D00F63">
              <w:rPr>
                <w:rFonts w:eastAsia="Calibri"/>
                <w:bCs/>
                <w:sz w:val="22"/>
                <w:szCs w:val="22"/>
                <w:lang w:eastAsia="en-US"/>
              </w:rPr>
              <w:t>0,0</w:t>
            </w:r>
          </w:p>
        </w:tc>
        <w:tc>
          <w:tcPr>
            <w:tcW w:w="1134" w:type="dxa"/>
            <w:vAlign w:val="center"/>
          </w:tcPr>
          <w:p w:rsidR="0024047C" w:rsidRPr="00D00F63" w:rsidRDefault="0024047C" w:rsidP="00D00F63">
            <w:pPr>
              <w:rPr>
                <w:rFonts w:eastAsia="Calibri"/>
                <w:sz w:val="22"/>
                <w:szCs w:val="22"/>
                <w:lang w:eastAsia="en-US"/>
              </w:rPr>
            </w:pPr>
            <w:r w:rsidRPr="00D00F63">
              <w:rPr>
                <w:rFonts w:eastAsia="Calibri"/>
                <w:sz w:val="22"/>
                <w:szCs w:val="22"/>
                <w:lang w:eastAsia="en-US"/>
              </w:rPr>
              <w:t>0,0</w:t>
            </w:r>
          </w:p>
        </w:tc>
      </w:tr>
      <w:tr w:rsidR="00D00F63" w:rsidRPr="00D00F63" w:rsidTr="007E04AD">
        <w:tc>
          <w:tcPr>
            <w:tcW w:w="851" w:type="dxa"/>
            <w:vAlign w:val="center"/>
          </w:tcPr>
          <w:p w:rsidR="0024047C" w:rsidRPr="007E04AD" w:rsidRDefault="0024047C" w:rsidP="00D00F63">
            <w:pPr>
              <w:tabs>
                <w:tab w:val="left" w:pos="720"/>
                <w:tab w:val="left" w:pos="900"/>
              </w:tabs>
              <w:contextualSpacing/>
              <w:rPr>
                <w:rFonts w:eastAsia="Calibri"/>
                <w:b/>
                <w:sz w:val="22"/>
                <w:szCs w:val="22"/>
                <w:lang w:eastAsia="en-US"/>
              </w:rPr>
            </w:pPr>
          </w:p>
        </w:tc>
        <w:tc>
          <w:tcPr>
            <w:tcW w:w="1134" w:type="dxa"/>
            <w:vAlign w:val="center"/>
          </w:tcPr>
          <w:p w:rsidR="0024047C" w:rsidRPr="00D00F63" w:rsidRDefault="0024047C" w:rsidP="00D00F63">
            <w:pPr>
              <w:rPr>
                <w:rFonts w:eastAsia="Calibri"/>
                <w:b/>
                <w:sz w:val="22"/>
                <w:szCs w:val="22"/>
                <w:lang w:eastAsia="en-US"/>
              </w:rPr>
            </w:pPr>
          </w:p>
        </w:tc>
        <w:tc>
          <w:tcPr>
            <w:tcW w:w="1134" w:type="dxa"/>
            <w:vAlign w:val="center"/>
          </w:tcPr>
          <w:p w:rsidR="0024047C" w:rsidRPr="00D00F63" w:rsidRDefault="0024047C" w:rsidP="00D00F63">
            <w:pPr>
              <w:rPr>
                <w:rFonts w:eastAsia="Calibri"/>
                <w:b/>
                <w:sz w:val="22"/>
                <w:szCs w:val="22"/>
                <w:lang w:eastAsia="en-US"/>
              </w:rPr>
            </w:pPr>
          </w:p>
        </w:tc>
        <w:tc>
          <w:tcPr>
            <w:tcW w:w="1418" w:type="dxa"/>
            <w:vAlign w:val="center"/>
          </w:tcPr>
          <w:p w:rsidR="0024047C" w:rsidRPr="00D00F63" w:rsidRDefault="0024047C" w:rsidP="00D00F63">
            <w:pPr>
              <w:rPr>
                <w:rFonts w:eastAsia="Calibri"/>
                <w:b/>
                <w:sz w:val="22"/>
                <w:szCs w:val="22"/>
                <w:lang w:eastAsia="en-US"/>
              </w:rPr>
            </w:pPr>
          </w:p>
        </w:tc>
        <w:tc>
          <w:tcPr>
            <w:tcW w:w="1134" w:type="dxa"/>
            <w:vAlign w:val="center"/>
          </w:tcPr>
          <w:p w:rsidR="0024047C" w:rsidRPr="00D00F63" w:rsidRDefault="0024047C" w:rsidP="00D00F63">
            <w:pPr>
              <w:rPr>
                <w:rFonts w:eastAsia="Calibri"/>
                <w:b/>
                <w:sz w:val="22"/>
                <w:szCs w:val="22"/>
                <w:lang w:eastAsia="en-US"/>
              </w:rPr>
            </w:pPr>
          </w:p>
        </w:tc>
        <w:tc>
          <w:tcPr>
            <w:tcW w:w="1417" w:type="dxa"/>
            <w:vAlign w:val="center"/>
          </w:tcPr>
          <w:p w:rsidR="0024047C" w:rsidRPr="00D00F63" w:rsidRDefault="0024047C" w:rsidP="00D00F63">
            <w:pPr>
              <w:rPr>
                <w:rFonts w:eastAsia="Calibri"/>
                <w:b/>
                <w:sz w:val="22"/>
                <w:szCs w:val="22"/>
                <w:lang w:eastAsia="en-US"/>
              </w:rPr>
            </w:pPr>
          </w:p>
        </w:tc>
        <w:tc>
          <w:tcPr>
            <w:tcW w:w="1134" w:type="dxa"/>
            <w:vAlign w:val="center"/>
          </w:tcPr>
          <w:p w:rsidR="0024047C" w:rsidRPr="00D00F63" w:rsidRDefault="0024047C" w:rsidP="00D00F63">
            <w:pPr>
              <w:rPr>
                <w:rFonts w:eastAsia="Calibri"/>
                <w:b/>
                <w:sz w:val="22"/>
                <w:szCs w:val="22"/>
                <w:lang w:eastAsia="en-US"/>
              </w:rPr>
            </w:pPr>
          </w:p>
        </w:tc>
        <w:tc>
          <w:tcPr>
            <w:tcW w:w="1134" w:type="dxa"/>
            <w:vAlign w:val="center"/>
          </w:tcPr>
          <w:p w:rsidR="0024047C" w:rsidRPr="00D00F63" w:rsidRDefault="0024047C" w:rsidP="00D00F63">
            <w:pPr>
              <w:rPr>
                <w:rFonts w:eastAsia="Calibri"/>
                <w:b/>
                <w:sz w:val="22"/>
                <w:szCs w:val="22"/>
                <w:lang w:eastAsia="en-US"/>
              </w:rPr>
            </w:pPr>
          </w:p>
        </w:tc>
      </w:tr>
      <w:tr w:rsidR="00D00F63" w:rsidRPr="00D00F63" w:rsidTr="007E04AD">
        <w:tc>
          <w:tcPr>
            <w:tcW w:w="851" w:type="dxa"/>
            <w:vAlign w:val="center"/>
          </w:tcPr>
          <w:p w:rsidR="0024047C" w:rsidRPr="00D00F63" w:rsidRDefault="0024047C" w:rsidP="00D00F63">
            <w:pPr>
              <w:tabs>
                <w:tab w:val="left" w:pos="720"/>
                <w:tab w:val="left" w:pos="900"/>
              </w:tabs>
              <w:contextualSpacing/>
              <w:rPr>
                <w:rFonts w:eastAsia="Calibri"/>
                <w:b/>
                <w:lang w:eastAsia="en-US"/>
              </w:rPr>
            </w:pPr>
            <w:r w:rsidRPr="00D00F63">
              <w:rPr>
                <w:rFonts w:eastAsia="Calibri"/>
                <w:b/>
                <w:lang w:eastAsia="en-US"/>
              </w:rPr>
              <w:t>Всего</w:t>
            </w:r>
          </w:p>
        </w:tc>
        <w:tc>
          <w:tcPr>
            <w:tcW w:w="1134" w:type="dxa"/>
            <w:vAlign w:val="center"/>
          </w:tcPr>
          <w:p w:rsidR="0024047C" w:rsidRPr="00D00F63" w:rsidRDefault="0024047C" w:rsidP="00D00F63">
            <w:pPr>
              <w:rPr>
                <w:rFonts w:eastAsia="Calibri"/>
                <w:b/>
                <w:sz w:val="22"/>
                <w:szCs w:val="22"/>
                <w:lang w:eastAsia="en-US"/>
              </w:rPr>
            </w:pPr>
            <w:r w:rsidRPr="00D00F63">
              <w:rPr>
                <w:rFonts w:eastAsia="Calibri"/>
                <w:b/>
                <w:sz w:val="22"/>
                <w:szCs w:val="22"/>
                <w:lang w:eastAsia="en-US"/>
              </w:rPr>
              <w:t>620 713,8</w:t>
            </w:r>
          </w:p>
        </w:tc>
        <w:tc>
          <w:tcPr>
            <w:tcW w:w="1134" w:type="dxa"/>
            <w:vAlign w:val="center"/>
          </w:tcPr>
          <w:p w:rsidR="0024047C" w:rsidRPr="00D00F63" w:rsidRDefault="0024047C" w:rsidP="00D00F63">
            <w:pPr>
              <w:rPr>
                <w:rFonts w:eastAsia="Calibri"/>
                <w:b/>
                <w:sz w:val="22"/>
                <w:szCs w:val="22"/>
                <w:lang w:eastAsia="en-US"/>
              </w:rPr>
            </w:pPr>
            <w:r w:rsidRPr="00D00F63">
              <w:rPr>
                <w:rFonts w:eastAsia="Calibri"/>
                <w:b/>
                <w:sz w:val="22"/>
                <w:szCs w:val="22"/>
                <w:lang w:eastAsia="en-US"/>
              </w:rPr>
              <w:t>438 034,4</w:t>
            </w:r>
          </w:p>
        </w:tc>
        <w:tc>
          <w:tcPr>
            <w:tcW w:w="1418" w:type="dxa"/>
            <w:vAlign w:val="center"/>
          </w:tcPr>
          <w:p w:rsidR="0024047C" w:rsidRPr="00D00F63" w:rsidRDefault="007E04AD" w:rsidP="00D00F63">
            <w:pPr>
              <w:rPr>
                <w:rFonts w:eastAsia="Calibri"/>
                <w:b/>
                <w:sz w:val="22"/>
                <w:szCs w:val="22"/>
                <w:lang w:eastAsia="en-US"/>
              </w:rPr>
            </w:pPr>
            <w:r>
              <w:rPr>
                <w:rFonts w:eastAsia="Calibri"/>
                <w:b/>
                <w:sz w:val="22"/>
                <w:szCs w:val="22"/>
                <w:lang w:eastAsia="en-US"/>
              </w:rPr>
              <w:t>(-)</w:t>
            </w:r>
            <w:r w:rsidR="0024047C" w:rsidRPr="00D00F63">
              <w:rPr>
                <w:rFonts w:eastAsia="Calibri"/>
                <w:b/>
                <w:sz w:val="22"/>
                <w:szCs w:val="22"/>
                <w:lang w:eastAsia="en-US"/>
              </w:rPr>
              <w:t>182 679,4</w:t>
            </w:r>
          </w:p>
        </w:tc>
        <w:tc>
          <w:tcPr>
            <w:tcW w:w="1134" w:type="dxa"/>
            <w:vAlign w:val="center"/>
          </w:tcPr>
          <w:p w:rsidR="0024047C" w:rsidRPr="00D00F63" w:rsidRDefault="0024047C" w:rsidP="00D00F63">
            <w:pPr>
              <w:rPr>
                <w:rFonts w:eastAsia="Calibri"/>
                <w:b/>
                <w:sz w:val="22"/>
                <w:szCs w:val="22"/>
                <w:lang w:eastAsia="en-US"/>
              </w:rPr>
            </w:pPr>
            <w:r w:rsidRPr="00D00F63">
              <w:rPr>
                <w:rFonts w:eastAsia="Calibri"/>
                <w:b/>
                <w:sz w:val="22"/>
                <w:szCs w:val="22"/>
                <w:lang w:eastAsia="en-US"/>
              </w:rPr>
              <w:t>288 468,5</w:t>
            </w:r>
          </w:p>
        </w:tc>
        <w:tc>
          <w:tcPr>
            <w:tcW w:w="1417" w:type="dxa"/>
            <w:vAlign w:val="center"/>
          </w:tcPr>
          <w:p w:rsidR="0024047C" w:rsidRPr="00D00F63" w:rsidRDefault="007E04AD" w:rsidP="00D00F63">
            <w:pPr>
              <w:rPr>
                <w:rFonts w:eastAsia="Calibri"/>
                <w:b/>
                <w:sz w:val="22"/>
                <w:szCs w:val="22"/>
                <w:lang w:eastAsia="en-US"/>
              </w:rPr>
            </w:pPr>
            <w:r>
              <w:rPr>
                <w:rFonts w:eastAsia="Calibri"/>
                <w:b/>
                <w:sz w:val="22"/>
                <w:szCs w:val="22"/>
                <w:lang w:eastAsia="en-US"/>
              </w:rPr>
              <w:t>(-)</w:t>
            </w:r>
            <w:r w:rsidR="0024047C" w:rsidRPr="00D00F63">
              <w:rPr>
                <w:rFonts w:eastAsia="Calibri"/>
                <w:b/>
                <w:sz w:val="22"/>
                <w:szCs w:val="22"/>
                <w:lang w:eastAsia="en-US"/>
              </w:rPr>
              <w:t>149 565,9</w:t>
            </w:r>
          </w:p>
        </w:tc>
        <w:tc>
          <w:tcPr>
            <w:tcW w:w="1134" w:type="dxa"/>
            <w:vAlign w:val="center"/>
          </w:tcPr>
          <w:p w:rsidR="0024047C" w:rsidRPr="00D00F63" w:rsidRDefault="0024047C" w:rsidP="00D00F63">
            <w:pPr>
              <w:rPr>
                <w:rFonts w:eastAsia="Calibri"/>
                <w:b/>
                <w:sz w:val="22"/>
                <w:szCs w:val="22"/>
                <w:lang w:eastAsia="en-US"/>
              </w:rPr>
            </w:pPr>
            <w:r w:rsidRPr="00D00F63">
              <w:rPr>
                <w:rFonts w:eastAsia="Calibri"/>
                <w:b/>
                <w:sz w:val="22"/>
                <w:szCs w:val="22"/>
                <w:lang w:eastAsia="en-US"/>
              </w:rPr>
              <w:t>282 477,8</w:t>
            </w:r>
          </w:p>
        </w:tc>
        <w:tc>
          <w:tcPr>
            <w:tcW w:w="1134" w:type="dxa"/>
            <w:vAlign w:val="center"/>
          </w:tcPr>
          <w:p w:rsidR="0024047C" w:rsidRPr="00D00F63" w:rsidRDefault="007E04AD" w:rsidP="00D00F63">
            <w:pPr>
              <w:rPr>
                <w:rFonts w:eastAsia="Calibri"/>
                <w:b/>
                <w:sz w:val="22"/>
                <w:szCs w:val="22"/>
                <w:lang w:eastAsia="en-US"/>
              </w:rPr>
            </w:pPr>
            <w:r>
              <w:rPr>
                <w:rFonts w:eastAsia="Calibri"/>
                <w:b/>
                <w:sz w:val="22"/>
                <w:szCs w:val="22"/>
                <w:lang w:eastAsia="en-US"/>
              </w:rPr>
              <w:t>(-)</w:t>
            </w:r>
            <w:r w:rsidR="0024047C" w:rsidRPr="00D00F63">
              <w:rPr>
                <w:rFonts w:eastAsia="Calibri"/>
                <w:b/>
                <w:sz w:val="22"/>
                <w:szCs w:val="22"/>
                <w:lang w:eastAsia="en-US"/>
              </w:rPr>
              <w:t>5 990,7</w:t>
            </w:r>
          </w:p>
        </w:tc>
      </w:tr>
    </w:tbl>
    <w:p w:rsidR="0024047C" w:rsidRPr="00D00F63" w:rsidRDefault="0024047C" w:rsidP="00D00F63">
      <w:pPr>
        <w:spacing w:line="0" w:lineRule="atLeast"/>
        <w:jc w:val="center"/>
        <w:rPr>
          <w:rFonts w:eastAsia="Calibri"/>
          <w:lang w:eastAsia="en-US"/>
        </w:rPr>
      </w:pPr>
    </w:p>
    <w:p w:rsidR="0024047C" w:rsidRPr="00D00F63" w:rsidRDefault="0024047C" w:rsidP="00D00F63">
      <w:pPr>
        <w:tabs>
          <w:tab w:val="left" w:pos="720"/>
          <w:tab w:val="left" w:pos="900"/>
        </w:tabs>
        <w:contextualSpacing/>
        <w:jc w:val="center"/>
        <w:rPr>
          <w:b/>
        </w:rPr>
      </w:pPr>
      <w:r w:rsidRPr="00D00F63">
        <w:rPr>
          <w:b/>
        </w:rPr>
        <w:t>0100 «ОБЩЕГОСУДАРСТВЕННЫЕ ВОПРОСЫ»</w:t>
      </w:r>
    </w:p>
    <w:p w:rsidR="0024047C" w:rsidRPr="00D00F63" w:rsidRDefault="0024047C" w:rsidP="00D00F63">
      <w:pPr>
        <w:tabs>
          <w:tab w:val="left" w:pos="720"/>
          <w:tab w:val="left" w:pos="900"/>
        </w:tabs>
        <w:contextualSpacing/>
        <w:jc w:val="both"/>
      </w:pP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b/>
          <w:lang w:eastAsia="en-US"/>
        </w:rPr>
        <w:tab/>
      </w:r>
      <w:r w:rsidR="0024047C" w:rsidRPr="00D00F63">
        <w:rPr>
          <w:rFonts w:eastAsia="Calibri"/>
          <w:b/>
          <w:lang w:eastAsia="en-US"/>
        </w:rPr>
        <w:t xml:space="preserve">По разделу 0100 «Общегосударственные вопросы» </w:t>
      </w:r>
      <w:r w:rsidR="0024047C" w:rsidRPr="00D00F63">
        <w:rPr>
          <w:rFonts w:eastAsia="Calibri"/>
          <w:lang w:eastAsia="en-US"/>
        </w:rPr>
        <w:t>бюджетные ассигнования запланированы на 2022-2024 годы в сумме 364,4  тыс. рублей ежегодно, что на 1 083,2 тыс. рублей меньше, чем ожидаемое исполнение в 2021 году (1 447,6 тыс. рублей).</w:t>
      </w:r>
    </w:p>
    <w:p w:rsidR="0024047C" w:rsidRPr="00D00F63" w:rsidRDefault="007E04AD" w:rsidP="00D00F63">
      <w:pPr>
        <w:tabs>
          <w:tab w:val="left" w:pos="720"/>
          <w:tab w:val="left" w:pos="900"/>
        </w:tabs>
        <w:spacing w:line="0" w:lineRule="atLeast"/>
        <w:contextualSpacing/>
        <w:jc w:val="both"/>
        <w:rPr>
          <w:rFonts w:ascii="Calibri" w:eastAsia="Calibri" w:hAnsi="Calibri"/>
          <w:lang w:eastAsia="en-US"/>
        </w:rPr>
      </w:pPr>
      <w:r>
        <w:rPr>
          <w:rFonts w:eastAsia="Calibri"/>
          <w:lang w:eastAsia="en-US"/>
        </w:rPr>
        <w:tab/>
      </w:r>
      <w:r w:rsidR="0024047C" w:rsidRPr="00D00F63">
        <w:rPr>
          <w:rFonts w:eastAsia="Calibri"/>
          <w:lang w:eastAsia="en-US"/>
        </w:rPr>
        <w:t xml:space="preserve">Расходы на организацию оценки рыночной стоимости объектов недвижимого имущества на 2022-2024 годы запланированы в сумме 364,4 тыс. рублей ежегодно, что на 69,9 тыс. рублей больше ожидаемого исполнения в 2021 году (294,5 тыс. рублей). Увеличение расходов связано с наличием экономии средств в 2021 году и увеличением количества объектов в 2022 году. </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Кроме того в 2021 году по разделу «Общегосударственные вопросы» осуществлялись расходы разового характера, которые не предусмотрены на 2022-2024 годы:</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 проведение аудиторской проверки бухгалтерской (финансовой) отчетности муниципального унитарного предприятия города Апатиты «Апатитский городской </w:t>
      </w:r>
      <w:r>
        <w:rPr>
          <w:rFonts w:eastAsia="Calibri"/>
          <w:lang w:eastAsia="en-US"/>
        </w:rPr>
        <w:t>рынок» в сумме 45,0 тыс. рублей;</w:t>
      </w:r>
    </w:p>
    <w:p w:rsidR="0024047C" w:rsidRPr="00D00F63" w:rsidRDefault="007E04AD" w:rsidP="00D00F63">
      <w:pPr>
        <w:tabs>
          <w:tab w:val="left" w:pos="720"/>
          <w:tab w:val="left" w:pos="900"/>
        </w:tabs>
        <w:contextualSpacing/>
        <w:jc w:val="both"/>
        <w:rPr>
          <w:rFonts w:eastAsia="Calibri"/>
          <w:lang w:eastAsia="en-US"/>
        </w:rPr>
      </w:pPr>
      <w:r>
        <w:rPr>
          <w:rFonts w:eastAsia="Calibri"/>
          <w:lang w:eastAsia="en-US"/>
        </w:rPr>
        <w:tab/>
      </w:r>
      <w:r w:rsidR="0024047C" w:rsidRPr="00D00F63">
        <w:rPr>
          <w:rFonts w:eastAsia="Calibri"/>
          <w:lang w:eastAsia="en-US"/>
        </w:rPr>
        <w:t>- предоставление субсидии на возмещение муниципальному унитарному предприятию г.Апатиты «АЭСК» недополученных доходов в связи с технологическим присоединением энергопринимающих устройств льготных категорий заявителей до 150 кВт на 2021 год запланирова</w:t>
      </w:r>
      <w:r>
        <w:rPr>
          <w:rFonts w:eastAsia="Calibri"/>
          <w:lang w:eastAsia="en-US"/>
        </w:rPr>
        <w:t>ны в сумме 1 000,00 тыс. рублей;</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расходы на уплату налогов, государственных пошлин и сборов, разного рода платежей в бюджеты всех уровней, штрафов, пеней, возмещение расходов по решению суда в сумме 108,1 тыс. рублей.</w:t>
      </w:r>
    </w:p>
    <w:p w:rsidR="009F680E" w:rsidRDefault="009F680E" w:rsidP="00D00F63">
      <w:pPr>
        <w:tabs>
          <w:tab w:val="left" w:pos="720"/>
          <w:tab w:val="left" w:pos="900"/>
        </w:tabs>
        <w:spacing w:line="0" w:lineRule="atLeast"/>
        <w:contextualSpacing/>
        <w:jc w:val="center"/>
        <w:rPr>
          <w:rFonts w:eastAsia="Calibri"/>
          <w:b/>
          <w:lang w:eastAsia="en-US"/>
        </w:rPr>
      </w:pPr>
    </w:p>
    <w:p w:rsidR="0024047C" w:rsidRPr="00D00F63" w:rsidRDefault="0024047C" w:rsidP="00D00F63">
      <w:pPr>
        <w:tabs>
          <w:tab w:val="left" w:pos="720"/>
          <w:tab w:val="left" w:pos="900"/>
        </w:tabs>
        <w:spacing w:line="0" w:lineRule="atLeast"/>
        <w:contextualSpacing/>
        <w:jc w:val="center"/>
        <w:rPr>
          <w:rFonts w:eastAsia="Calibri"/>
          <w:b/>
          <w:lang w:eastAsia="en-US"/>
        </w:rPr>
      </w:pPr>
      <w:r w:rsidRPr="00D00F63">
        <w:rPr>
          <w:rFonts w:eastAsia="Calibri"/>
          <w:b/>
          <w:lang w:eastAsia="en-US"/>
        </w:rPr>
        <w:t>0400 «НАЦИОНАЛЬНАЯ ЭКОНОМИКА»</w:t>
      </w:r>
    </w:p>
    <w:p w:rsidR="0024047C" w:rsidRPr="00D00F63" w:rsidRDefault="0024047C" w:rsidP="00D00F63">
      <w:pPr>
        <w:tabs>
          <w:tab w:val="left" w:pos="720"/>
          <w:tab w:val="left" w:pos="900"/>
        </w:tabs>
        <w:spacing w:line="0" w:lineRule="atLeast"/>
        <w:contextualSpacing/>
        <w:jc w:val="both"/>
        <w:rPr>
          <w:rFonts w:eastAsia="Calibri"/>
          <w:lang w:eastAsia="en-US"/>
        </w:rPr>
      </w:pP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b/>
          <w:lang w:eastAsia="en-US"/>
        </w:rPr>
        <w:tab/>
      </w:r>
      <w:r w:rsidR="0024047C" w:rsidRPr="00D00F63">
        <w:rPr>
          <w:rFonts w:eastAsia="Calibri"/>
          <w:b/>
          <w:lang w:eastAsia="en-US"/>
        </w:rPr>
        <w:t xml:space="preserve">По разделу 0400 «Национальная экономика» </w:t>
      </w:r>
      <w:r w:rsidR="0024047C" w:rsidRPr="00D00F63">
        <w:rPr>
          <w:rFonts w:eastAsia="Calibri"/>
          <w:lang w:eastAsia="en-US"/>
        </w:rPr>
        <w:t>запланированы бюджетные ассигнования на расходы Дорожного фонда города Апатиты и программные мероприятия: на 2022 год в сумме 190 466,1</w:t>
      </w:r>
      <w:r w:rsidR="0024047C" w:rsidRPr="00D00F63">
        <w:rPr>
          <w:rFonts w:eastAsia="Calibri"/>
          <w:bCs/>
          <w:sz w:val="22"/>
          <w:szCs w:val="22"/>
          <w:lang w:eastAsia="en-US"/>
        </w:rPr>
        <w:t xml:space="preserve"> </w:t>
      </w:r>
      <w:r w:rsidR="0024047C" w:rsidRPr="00D00F63">
        <w:rPr>
          <w:rFonts w:eastAsia="Calibri"/>
          <w:lang w:eastAsia="en-US"/>
        </w:rPr>
        <w:t>тыс. рублей, что на 26 925,1 тыс. рублей меньше, чем ожидаемое исполнение в 2021 году (</w:t>
      </w:r>
      <w:r w:rsidR="0024047C" w:rsidRPr="00D00F63">
        <w:rPr>
          <w:rFonts w:eastAsia="Calibri"/>
          <w:bCs/>
          <w:lang w:eastAsia="en-US"/>
        </w:rPr>
        <w:t xml:space="preserve">217  391,2 </w:t>
      </w:r>
      <w:r w:rsidR="0024047C" w:rsidRPr="00D00F63">
        <w:rPr>
          <w:rFonts w:eastAsia="Calibri"/>
          <w:lang w:eastAsia="en-US"/>
        </w:rPr>
        <w:t xml:space="preserve">тыс. рублей), на 2023 год в сумме </w:t>
      </w:r>
      <w:r w:rsidR="0024047C" w:rsidRPr="00D00F63">
        <w:rPr>
          <w:rFonts w:eastAsia="Calibri"/>
          <w:bCs/>
          <w:lang w:eastAsia="en-US"/>
        </w:rPr>
        <w:t>135 125,8</w:t>
      </w:r>
      <w:r w:rsidR="0024047C" w:rsidRPr="00D00F63">
        <w:rPr>
          <w:rFonts w:eastAsia="Calibri"/>
          <w:bCs/>
          <w:sz w:val="22"/>
          <w:szCs w:val="22"/>
          <w:lang w:eastAsia="en-US"/>
        </w:rPr>
        <w:t xml:space="preserve"> </w:t>
      </w:r>
      <w:r w:rsidR="0024047C" w:rsidRPr="00D00F63">
        <w:rPr>
          <w:rFonts w:eastAsia="Calibri"/>
          <w:lang w:eastAsia="en-US"/>
        </w:rPr>
        <w:t xml:space="preserve">тыс. рублей, на 2024 в сумме </w:t>
      </w:r>
      <w:r w:rsidR="0024047C" w:rsidRPr="00D00F63">
        <w:rPr>
          <w:rFonts w:eastAsia="Calibri"/>
          <w:bCs/>
          <w:lang w:eastAsia="en-US"/>
        </w:rPr>
        <w:t>132 942,2</w:t>
      </w:r>
      <w:r w:rsidR="0024047C" w:rsidRPr="00D00F63">
        <w:rPr>
          <w:rFonts w:eastAsia="Calibri"/>
          <w:bCs/>
          <w:sz w:val="22"/>
          <w:szCs w:val="22"/>
          <w:lang w:eastAsia="en-US"/>
        </w:rPr>
        <w:t xml:space="preserve"> </w:t>
      </w:r>
      <w:r w:rsidR="0024047C" w:rsidRPr="00D00F63">
        <w:rPr>
          <w:rFonts w:eastAsia="Calibri"/>
          <w:lang w:eastAsia="en-US"/>
        </w:rPr>
        <w:t xml:space="preserve">тыс. рублей. </w:t>
      </w:r>
    </w:p>
    <w:p w:rsidR="0024047C" w:rsidRPr="00D00F63" w:rsidRDefault="0024047C" w:rsidP="007E04AD">
      <w:pPr>
        <w:autoSpaceDE w:val="0"/>
        <w:autoSpaceDN w:val="0"/>
        <w:adjustRightInd w:val="0"/>
        <w:spacing w:line="0" w:lineRule="atLeast"/>
        <w:ind w:firstLine="708"/>
        <w:jc w:val="both"/>
        <w:rPr>
          <w:rFonts w:eastAsia="Calibri"/>
          <w:lang w:eastAsia="en-US"/>
        </w:rPr>
      </w:pPr>
      <w:r w:rsidRPr="00D00F63">
        <w:rPr>
          <w:rFonts w:eastAsia="Calibri"/>
          <w:lang w:eastAsia="en-US"/>
        </w:rPr>
        <w:t>Расходы Дорожного фонда на 2022 год запланированы на основании Порядка формирования и использования бюджетных ассигнований Дорожного фонда города Апатиты, утвержденного решением Совета депутатов города Апатиты от 27.09.2013 № 802 (с изменениями, внесенными решениями Совета депутатов города Апатиты от 26.11.2013 № 844, от 28.10.2014 № 17, от 22.09.2015 № 165, от 23.05.2017 № 493</w:t>
      </w:r>
      <w:r w:rsidRPr="00D00F63">
        <w:t xml:space="preserve">, </w:t>
      </w:r>
      <w:hyperlink r:id="rId11" w:tooltip="постановление от 28.01.2020 0:00:00 №73 Администрация города Апатиты с подведомственной территорией&#10;&#10;О внесении изменений в Порядок формирования и использования бюджетных ассигнований Дорожного фонда города Апатиты, утверждённый решением Совета депутато" w:history="1">
        <w:r w:rsidRPr="00D00F63">
          <w:t>от 28.01.2020 № 73</w:t>
        </w:r>
      </w:hyperlink>
      <w:r w:rsidRPr="00D00F63">
        <w:t xml:space="preserve"> (в ред. </w:t>
      </w:r>
      <w:hyperlink r:id="rId12" w:tooltip="постановление от 28.07.2020 0:00:00 №158 Совет депутатов города Апатиты с подведомственной территорией&#10;&#10;О внесении изменения в пункт 2 решения Совета депутатов города Апатиты от 28.01.2020 № 73 " w:history="1">
        <w:r w:rsidRPr="00D00F63">
          <w:t>от 28.07.2020 № 158</w:t>
        </w:r>
      </w:hyperlink>
      <w:r w:rsidRPr="00D00F63">
        <w:t xml:space="preserve">), </w:t>
      </w:r>
      <w:hyperlink r:id="rId13" w:tooltip="решение от 26.05.2020 0:00:00 №127 Глава города Апатиты с подведомственной территорией&#10;&#10;О внесении изменения в Порядок формирования и использования бюджетных ассигнований Дорожного фонда города Апатиты, утверждённый решением Совета депутатов города Апат" w:history="1">
        <w:r w:rsidRPr="00D00F63">
          <w:t>от 26.05.2020 № 127</w:t>
        </w:r>
      </w:hyperlink>
      <w:r w:rsidRPr="00D00F63">
        <w:t>)</w:t>
      </w:r>
      <w:r w:rsidRPr="00D00F63">
        <w:rPr>
          <w:rFonts w:eastAsia="Calibri"/>
          <w:lang w:eastAsia="en-US"/>
        </w:rPr>
        <w:t xml:space="preserve"> в размере 79 157,4 тыс. рублей, с учетом планируемого остатка на 1 января 2021 года в размере 3 667,0 тыс. рублей, в том числе с учетом расходов 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2022 год и субсидии областного бюджета на финансовое обеспечение дорожной деятельности в отношении автомобильных дорог местного значения и искусственных дорожных сооружений на них в соответствии с проектом Закона Мурманской области «Об областном бюджете на 2022 год и на плановый период 2023 и 2024 годов» в размере 54 830,8 тыс. рублей, что на 15 095,0 тыс. рублей меньше ожидаемых расходов в 2021 году (69 925,8 тыс. рублей). </w:t>
      </w:r>
    </w:p>
    <w:p w:rsidR="0024047C" w:rsidRPr="00D00F63" w:rsidRDefault="0024047C" w:rsidP="007E04AD">
      <w:pPr>
        <w:autoSpaceDE w:val="0"/>
        <w:autoSpaceDN w:val="0"/>
        <w:adjustRightInd w:val="0"/>
        <w:spacing w:line="0" w:lineRule="atLeast"/>
        <w:ind w:firstLine="708"/>
        <w:jc w:val="both"/>
        <w:rPr>
          <w:rFonts w:eastAsia="Calibri"/>
          <w:lang w:eastAsia="en-US"/>
        </w:rPr>
      </w:pPr>
      <w:r w:rsidRPr="00D00F63">
        <w:rPr>
          <w:rFonts w:eastAsia="Calibri"/>
          <w:lang w:eastAsia="en-US"/>
        </w:rPr>
        <w:lastRenderedPageBreak/>
        <w:t>Расходы Дорожного фонда на 2023 год запланированы в сумме 53 593,7 тыс. рублей, на 2024 год – 53 888,1 тыс. рублей. В 2022-2023 годах расходы за счет средств субсидии из областного бюджета запланированы в сумме 33 151,0 тыс. рублей ежегодно.</w:t>
      </w:r>
    </w:p>
    <w:p w:rsidR="0024047C" w:rsidRPr="00D00F63" w:rsidRDefault="007E04AD" w:rsidP="00D00F63">
      <w:pPr>
        <w:tabs>
          <w:tab w:val="left" w:pos="-7797"/>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Дорожного фонда на 2022 – 2024 годы предусматриваются на ремонт асфальтобетонного покрытия проезжей части автомобильных дорог и межквартальных проездов, на текущий ремонт тротуаров, обустройство пешеходных переходов в соответствии с ПОДД, обустройство автомобильных дорог общего пользования местного значения в целях повышения безопасности дорожного движения.</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содержание улично-дорожной сети (УДС) запланированы на 2022 год в сумме 57 507,7 тыс. рублей, что на 1 652,5 тыс. рублей больше ожидаемого исполнения в 2021 году (55 855,2 тыс. рублей) в связи с увеличением протяженности дорог. На 2023 год расходы запланированы в сумме 57 566,9 тыс. рублей, на 2024 год - в сумме 57 581,0 тыс. рублей. </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содержание межквартальных проездов на 2022 году запланированы в сумме 6 698,5 тыс. рублей, что на 1 593,2  тыс. рублей больше, чем ожидаемое исполнение в 2021 году (5 105,3 тыс. рублей).  На 2023 год расходы запланированы в сумме 6 714,6 тыс. рублей, на 2024 год - в сумме  6 721,4 тыс. рублей. </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связанные с нанесением дорожной разметки на 2022-2023 годы запланированы на уровне ожидаемого исполнения в 2021 году в сумме 2 500,0 тыс. рублей. </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обслуживание и ремонт светофорных объектов на 2022-2024 годы запланированы  в сумме 1 620,0 тыс. рублей ежегодно, что на 110,5 тыс. рублей меньше ожидаемого исполнения в 2021 году (1 730,5 тыс. рублей), в связи с тем, что в 2021 году были дополнительно выделены средства на оплату кредиторской задолженности за декабрь 2020 года.</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содержание общественных территорий на 2022-2024 годы запланированы в сумме 3 000,0 тыс. рублей ежегодно, что на 450,0 тыс. рублей больше, чем ожидаемое исполнение в 2021 году (2 550,0 тыс. рублей), в связи с увеличением площади, подлежащей содержанию.</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содержание городских территорий на 2022 год запланированы в сумме 3 273,6 тыс. рублей, что на 300,0  тыс. рублей больше, чем ожидаемое исполнение в 2021 году (2 973,6 тыс. рублей), в связи с увеличением площади, подлежащей содержанию (территория, ведущая к полигону ТКО). На 2023-2024 годы расходы запланированы в сумме 3 089,6 тыс. рублей ежегодно.</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содержание территории памятного знака на ул. Воинов-Интернационалистов на 2022-2024 годы запланированы в сумме 315,1 тыс. рублей ежегодно, что соответствует ожидаемому исполнению в 2021 году.</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содержание системы водоотвода на автодорогах г. Апатиты на 2022-2023 годы запланированы сумме 630,4 тыс. рублей ежегодно, что соответствует ожидаемому исполнению в 2021 году. </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ремонт городских лестниц на 2022 запланированы в сумме 650,5 тыс. рублей, что на 3,8 тыс. рубле больше ожидаемого исполнения в 2021 году (646,7 тыс. рублей). Расходы на 2023-2024 годы  год запланированы в сумме 649,9 тыс. рублей ежегодно.</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проведение испытаний и контроль качества дорожно-строительных материалов на 2022-2024 годы запланированы в сумме 111,8 тыс. рублей.  В 2021 году внешние испытания и контроль качества дорожно-строительных материалов проводились Министерством транспорта и дорожного хозяйства Мурманской области. Средства запланированы в связи с возможными изменениями условий предоставления субсидий из областного бюджета на финансовое обеспечение дорожной деятельности в отношении автомобильных дорог местного значения и искусственных дорожных сооружений на них.</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lastRenderedPageBreak/>
        <w:tab/>
      </w:r>
      <w:r w:rsidR="0024047C" w:rsidRPr="00D00F63">
        <w:rPr>
          <w:rFonts w:eastAsia="Calibri"/>
          <w:lang w:eastAsia="en-US"/>
        </w:rPr>
        <w:t>Расходы на выполнение кадастровых и других работ, связанных с управлением земельными участками, находящимися в государственной и муниципальной собственности (осуществление функций муниципального заказчика при размещении заказов) на 2022-2024 годы запланированы в сумме 300,0 тыс. рублей ежегодно, что на 476,4 тыс. рублей меньше, чем ожидаемое исполнение в 2021 году (776,4 тыс. рублей) в связи с возникновением в 2021 году дополнительной потребности в постановке на кадастровый учет земельных участков.</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проведение технической инвентаризации (технические планы), постановку на кадастровый учет объектов муниципальной недвижимости на 2022-2024 годы запланированы в сумме 280,3 тыс. рублей ежегодно, что на 70,0 тыс. рублей меньше, чем ожидаемое исполнение 2021 года (350,3 тыс. рублей). В 2021 году были дополнительно выделены средства в связи с необходимостью постановку на кадастровый учет объектов.</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возмещение АО «Мурманскавтотранс» недополученных доходов в связи с изменением тарифов в соответствии с мировым соглашением от 21.01.2021 по решению Арбитражного суда Мурманской области на 2022 год запланированы в сумме 3 951,8 тыс. рублей.</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содержание территории для временного складирования снега на 2022-2024 годы запланированы в сумме 1 599,6 тыс. рублей ежегодно, что на 7,5 тыс. рублей больше ожидаемого исполнения за 2021 год (1 592,1 тыс. рублей) в связи с наличием экономии в 2021 году.</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ремонт, эксплуатацию и техническое обслуживание элементов обустройства и обстановки, в том числе специальных технических средств автоматической фиксации административных правонарушений в области дорожного движения запланированы на 2022 год в сумме 1 680,3 тыс. рублей, что на 1 320,3 тыс. рублей больше ожидаемого исполнения в 2021 году (360,0 тыс. рублей) в связи с необходимостью осуществления в 2022 году ремонта 1 комплекса во исполнение представления прокуратуры г.Апатиты от 09.06.2021 № 4-368в-2021.</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В соответствии с проектом Закона Мурманской области «Об областном бюджете на 2022 год и на плановый период 2023 и 2024 годов» запланированы расходы:</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субвенция бюджетам муниципальных образований Мурманской области на осуществление деятельности по отлову и содержанию животных без владельцев на 2022 год запланирована в сумме 2 015,3 тыс. рублей, что на 612,6 тыс. рублей больше, чем ожидаемое исполнение в 2021 году (1 402,7 тыс. рублей).</w:t>
      </w:r>
      <w:r w:rsidR="0024047C" w:rsidRPr="00D00F63">
        <w:rPr>
          <w:rFonts w:eastAsia="Calibri"/>
          <w:bCs/>
          <w:lang w:eastAsia="en-US"/>
        </w:rPr>
        <w:t xml:space="preserve"> На 2023 год расходы запланированы в сумме 2 016,4 тыс. рублей, на 2024 год - в сумме 2 017,6 тыс. рублей.</w:t>
      </w:r>
    </w:p>
    <w:p w:rsidR="0024047C" w:rsidRPr="00D00F63" w:rsidRDefault="0024047C" w:rsidP="00D00F63">
      <w:pPr>
        <w:tabs>
          <w:tab w:val="left" w:pos="720"/>
          <w:tab w:val="left" w:pos="900"/>
        </w:tabs>
        <w:spacing w:line="0" w:lineRule="atLeast"/>
        <w:contextualSpacing/>
        <w:jc w:val="both"/>
        <w:rPr>
          <w:rFonts w:eastAsia="Calibri"/>
          <w:lang w:eastAsia="en-US"/>
        </w:rPr>
      </w:pPr>
      <w:r w:rsidRPr="00D00F63">
        <w:rPr>
          <w:rFonts w:eastAsia="Calibri"/>
          <w:lang w:eastAsia="en-US"/>
        </w:rPr>
        <w:t xml:space="preserve">В связи с недостаточностью средств субвенции на осуществление деятельности по отлову и содержанию животных без владельцев на 2022-2024 годы предусмотрены расходы за счет городского бюджета в сумме 940,9 тыс. рублей ежегодно, что на 527,5 тыс. рублей больше ожидаемого исполнения в 2021 годы (413,4 тыс. рублей) в связи с удорожанием услуг. </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по транспортировке, уборке и  уничтожению трупов безнадзорных животных на 2022-2024 годы запланированы в сумме 196,6 тыс. рублей ежегодно, что на 18,3 тыс. рублей больше ожидаемого исполнения за 2021 год (178,3 тыс. рублей). Рост расходов связан с увеличением прогнозных объемов. </w:t>
      </w:r>
    </w:p>
    <w:p w:rsidR="0024047C" w:rsidRPr="00D00F63" w:rsidRDefault="0024047C" w:rsidP="00D00F63">
      <w:pPr>
        <w:tabs>
          <w:tab w:val="left" w:pos="720"/>
          <w:tab w:val="left" w:pos="900"/>
        </w:tabs>
        <w:spacing w:line="0" w:lineRule="atLeast"/>
        <w:contextualSpacing/>
        <w:jc w:val="both"/>
        <w:rPr>
          <w:rFonts w:eastAsia="Calibri"/>
          <w:lang w:eastAsia="en-US"/>
        </w:rPr>
      </w:pPr>
    </w:p>
    <w:p w:rsidR="0024047C" w:rsidRPr="00D00F63" w:rsidRDefault="0024047C" w:rsidP="007E04AD">
      <w:pPr>
        <w:spacing w:line="0" w:lineRule="atLeast"/>
        <w:ind w:firstLine="708"/>
        <w:jc w:val="both"/>
        <w:rPr>
          <w:rFonts w:eastAsia="Calibri"/>
          <w:lang w:eastAsia="en-US"/>
        </w:rPr>
      </w:pPr>
      <w:r w:rsidRPr="00D00F63">
        <w:rPr>
          <w:rFonts w:eastAsia="Calibri"/>
          <w:lang w:eastAsia="en-US"/>
        </w:rPr>
        <w:t>По разделу «Национальная экономика» на 2022 год запланирован ряд расходов разового характера, которые не были предусмотрены в 2021 году:</w:t>
      </w:r>
    </w:p>
    <w:p w:rsidR="0024047C" w:rsidRPr="00D00F63" w:rsidRDefault="0024047C" w:rsidP="007E04AD">
      <w:pPr>
        <w:spacing w:line="0" w:lineRule="atLeast"/>
        <w:ind w:firstLine="708"/>
        <w:jc w:val="both"/>
        <w:rPr>
          <w:rFonts w:eastAsia="Calibri"/>
          <w:lang w:eastAsia="en-US"/>
        </w:rPr>
      </w:pPr>
      <w:r w:rsidRPr="00D00F63">
        <w:rPr>
          <w:rFonts w:eastAsia="Calibri"/>
          <w:lang w:eastAsia="en-US"/>
        </w:rPr>
        <w:t>- расходы по обследованию автодорожных мостов и путепроводов в сумме 2 430,6 тыс. рублей в связи с наступлением срока проведения;</w:t>
      </w:r>
    </w:p>
    <w:p w:rsidR="0024047C" w:rsidRPr="00D00F63" w:rsidRDefault="0024047C" w:rsidP="007E04AD">
      <w:pPr>
        <w:spacing w:line="0" w:lineRule="atLeast"/>
        <w:ind w:firstLine="708"/>
        <w:jc w:val="both"/>
        <w:rPr>
          <w:rFonts w:eastAsia="Calibri"/>
          <w:lang w:eastAsia="en-US"/>
        </w:rPr>
      </w:pPr>
      <w:r w:rsidRPr="00D00F63">
        <w:rPr>
          <w:rFonts w:eastAsia="Calibri"/>
          <w:lang w:eastAsia="en-US"/>
        </w:rPr>
        <w:t>- расходы по содержанию животных без владельцев, которые не могут быть возвращены в прежние места обитания  в сумме 155,8 тыс. рублей;</w:t>
      </w: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lastRenderedPageBreak/>
        <w:tab/>
      </w:r>
      <w:r w:rsidR="0024047C" w:rsidRPr="00D00F63">
        <w:rPr>
          <w:rFonts w:eastAsia="Calibri"/>
          <w:lang w:eastAsia="en-US"/>
        </w:rPr>
        <w:t>- расходы на эксплуатацию и техническое обслуживание работающих в автоматическом режиме специальных технических средств фиксации административных правонарушений в области дорожного движения за счет средств дорожного фонда (иной межбюджетный трансферт из областного бюджета) в сумме 500,0 тыс. рублей.</w:t>
      </w:r>
    </w:p>
    <w:p w:rsidR="0024047C" w:rsidRPr="00D00F63" w:rsidRDefault="0024047C" w:rsidP="00D00F63">
      <w:pPr>
        <w:spacing w:line="0" w:lineRule="atLeast"/>
        <w:jc w:val="both"/>
        <w:rPr>
          <w:rFonts w:eastAsia="Calibri"/>
          <w:lang w:eastAsia="en-US"/>
        </w:rPr>
      </w:pPr>
    </w:p>
    <w:p w:rsidR="0024047C" w:rsidRPr="00D00F63" w:rsidRDefault="007E04AD"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Кроме того в 2021 году по разделу «Национальная экономика» осуществлялись расходы, в том числе  разового характера, которые не предусмотрены на 2022-2024 годы:</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выполнение работ, связанных с осуществлением регулярных перевозок пассажиров и багажа автомобильным транспортом по регулируемым тарифам в сумме 11 446,7 тыс. рублей (с 01.06.2021 данные полномочия осуществляет Министерство транспорта и дорожного хозяйства Мурманской области);</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расходы на поддержку транспортных организаций, осуществляющих перевозки по муниципальным маршрутам в период пандемии за счет иного межбюджетного трансферта из областного бюджета в сумме 981,8 тыс. рублей</w:t>
      </w:r>
      <w:r>
        <w:rPr>
          <w:rFonts w:eastAsia="Calibri"/>
          <w:lang w:eastAsia="en-US"/>
        </w:rPr>
        <w:t>;</w:t>
      </w:r>
      <w:r w:rsidR="0024047C" w:rsidRPr="00D00F63">
        <w:rPr>
          <w:rFonts w:eastAsia="Calibri"/>
          <w:lang w:eastAsia="en-US"/>
        </w:rPr>
        <w:t xml:space="preserve">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разработка проектных решений на обустройство транспортной развязки с кольцевым движением на пр. Сидоренко в сумме 565,0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разработка плана обеспечения транспортной безопасности объектов транспортной инфраструктуры дорожного хозяйства в сумме 193,7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осуществление технологического присоединения светофорных объектов при выполнении работ по капитальному ремонту автомобильной дороги ул. Пушкина в г. Апатиты Мурманской области за счет средств дорожного фонда в сумме 35,4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замена остановочных павильонов в сумме 445,6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осуществление технологического присоединения остановочных павильонов в сумме 128,8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ремонт асфальтобетонного покрытия прочих объектов 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 в сумме 5 251,7 тыс. рублей</w:t>
      </w:r>
      <w:r>
        <w:rPr>
          <w:rFonts w:eastAsia="Calibri"/>
          <w:lang w:eastAsia="en-US"/>
        </w:rPr>
        <w:t>;</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расходы за счет резервного фонда Администрации г.Апатиты, предусмотренные на расчистку от снежных масс территории, ведущей к санкционированной свалке ТКО, в соответствии с постановлением Администрации города Апатиты от 08.04.2021 № 279 «О выделении денежных средств из резервного фонда» в сумме 74,8 тыс. рублей.</w:t>
      </w:r>
    </w:p>
    <w:p w:rsidR="0024047C" w:rsidRPr="00D00F63" w:rsidRDefault="0024047C" w:rsidP="00D00F63">
      <w:pPr>
        <w:tabs>
          <w:tab w:val="left" w:pos="720"/>
          <w:tab w:val="left" w:pos="900"/>
        </w:tabs>
        <w:spacing w:line="0" w:lineRule="atLeast"/>
        <w:contextualSpacing/>
        <w:jc w:val="center"/>
        <w:rPr>
          <w:rFonts w:eastAsia="Calibri"/>
          <w:b/>
          <w:lang w:eastAsia="en-US"/>
        </w:rPr>
      </w:pPr>
    </w:p>
    <w:p w:rsidR="0024047C" w:rsidRPr="00D00F63" w:rsidRDefault="0024047C" w:rsidP="00D00F63">
      <w:pPr>
        <w:tabs>
          <w:tab w:val="left" w:pos="720"/>
          <w:tab w:val="left" w:pos="900"/>
        </w:tabs>
        <w:spacing w:line="0" w:lineRule="atLeast"/>
        <w:contextualSpacing/>
        <w:jc w:val="center"/>
        <w:rPr>
          <w:rFonts w:eastAsia="Calibri"/>
          <w:b/>
          <w:lang w:eastAsia="en-US"/>
        </w:rPr>
      </w:pPr>
      <w:r w:rsidRPr="00D00F63">
        <w:rPr>
          <w:rFonts w:eastAsia="Calibri"/>
          <w:b/>
          <w:lang w:eastAsia="en-US"/>
        </w:rPr>
        <w:t>0500 «ЖИЛИЩНО-КОММУНАЛЬНОЕ ХОЗЯЙСТВО»</w:t>
      </w:r>
    </w:p>
    <w:p w:rsidR="0024047C" w:rsidRPr="00D00F63" w:rsidRDefault="0024047C" w:rsidP="00D00F63">
      <w:pPr>
        <w:tabs>
          <w:tab w:val="left" w:pos="720"/>
          <w:tab w:val="left" w:pos="900"/>
        </w:tabs>
        <w:spacing w:line="0" w:lineRule="atLeast"/>
        <w:contextualSpacing/>
        <w:jc w:val="both"/>
        <w:rPr>
          <w:rFonts w:eastAsia="Calibri"/>
          <w:lang w:eastAsia="en-US"/>
        </w:rPr>
      </w:pP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b/>
          <w:lang w:eastAsia="en-US"/>
        </w:rPr>
        <w:tab/>
      </w:r>
      <w:r w:rsidR="0024047C" w:rsidRPr="00D00F63">
        <w:rPr>
          <w:rFonts w:eastAsia="Calibri"/>
          <w:b/>
          <w:lang w:eastAsia="en-US"/>
        </w:rPr>
        <w:t xml:space="preserve">По разделу 0500 «Жилищно-коммунальное хозяйство» </w:t>
      </w:r>
      <w:r w:rsidR="0024047C" w:rsidRPr="00D00F63">
        <w:rPr>
          <w:rFonts w:eastAsia="Calibri"/>
          <w:lang w:eastAsia="en-US"/>
        </w:rPr>
        <w:t xml:space="preserve">на 2022 год запланированы расходы в сумме </w:t>
      </w:r>
      <w:r w:rsidR="0024047C" w:rsidRPr="00D00F63">
        <w:rPr>
          <w:rFonts w:eastAsia="Calibri"/>
          <w:bCs/>
          <w:lang w:eastAsia="en-US"/>
        </w:rPr>
        <w:t xml:space="preserve">138 282,3 </w:t>
      </w:r>
      <w:r w:rsidR="0024047C" w:rsidRPr="00D00F63">
        <w:rPr>
          <w:rFonts w:eastAsia="Calibri"/>
          <w:lang w:eastAsia="en-US"/>
        </w:rPr>
        <w:t>тыс. рублей, что на 236,152,6 тыс. рублей меньше, чем ожидаемое исполнение в 2021 году (374 434,9 тыс. рублей), на 2023 год - в сумме 124 023,9 тыс. рублей, на 2024 год - в сумме 121 489,0</w:t>
      </w:r>
      <w:r w:rsidR="0024047C" w:rsidRPr="00D00F63">
        <w:rPr>
          <w:rFonts w:eastAsia="Calibri"/>
          <w:bCs/>
          <w:lang w:eastAsia="en-US"/>
        </w:rPr>
        <w:t xml:space="preserve"> тыс. рублей.</w:t>
      </w:r>
    </w:p>
    <w:p w:rsidR="0024047C" w:rsidRPr="00D00F63" w:rsidRDefault="00454AA9" w:rsidP="00D00F63">
      <w:pPr>
        <w:tabs>
          <w:tab w:val="left" w:pos="720"/>
          <w:tab w:val="left" w:pos="900"/>
        </w:tabs>
        <w:spacing w:line="0" w:lineRule="atLeast"/>
        <w:contextualSpacing/>
        <w:jc w:val="both"/>
        <w:rPr>
          <w:rFonts w:eastAsia="Calibri"/>
          <w:bCs/>
          <w:lang w:eastAsia="en-US"/>
        </w:rPr>
      </w:pPr>
      <w:r>
        <w:rPr>
          <w:rFonts w:eastAsia="Calibri"/>
          <w:lang w:eastAsia="en-US"/>
        </w:rPr>
        <w:tab/>
      </w:r>
      <w:r w:rsidR="0024047C" w:rsidRPr="00D00F63">
        <w:rPr>
          <w:rFonts w:eastAsia="Calibri"/>
          <w:lang w:eastAsia="en-US"/>
        </w:rPr>
        <w:t>Бюджетные ассигнования на обеспечение деятельности МКУ г. Апатиты «Управление городского хозяйства» на 2022 год запланированы в сумме 42 768,7 тыс. рублей, что на 455,3 тыс. рублей больше, чем ожидаемое исполнение в 2021 году (42 313,4 тыс. рублей),  на 2023 год - в сумме 43 795,8 тыс. рублей, на 2024 год - в сумме 44 821,0</w:t>
      </w:r>
      <w:r w:rsidR="0024047C" w:rsidRPr="00D00F63">
        <w:rPr>
          <w:rFonts w:eastAsia="Calibri"/>
          <w:bCs/>
          <w:lang w:eastAsia="en-US"/>
        </w:rPr>
        <w:t xml:space="preserve"> тыс. рублей.</w:t>
      </w:r>
    </w:p>
    <w:p w:rsidR="0024047C" w:rsidRPr="00D00F63" w:rsidRDefault="00454AA9" w:rsidP="00D00F63">
      <w:pPr>
        <w:tabs>
          <w:tab w:val="left" w:pos="720"/>
          <w:tab w:val="left" w:pos="900"/>
        </w:tabs>
        <w:spacing w:line="0" w:lineRule="atLeast"/>
        <w:contextualSpacing/>
        <w:jc w:val="both"/>
        <w:rPr>
          <w:rFonts w:eastAsia="Calibri"/>
          <w:bCs/>
          <w:lang w:eastAsia="en-US"/>
        </w:rPr>
      </w:pPr>
      <w:r>
        <w:rPr>
          <w:rFonts w:eastAsia="Calibri"/>
          <w:bCs/>
          <w:lang w:eastAsia="en-US"/>
        </w:rPr>
        <w:tab/>
      </w:r>
      <w:r w:rsidR="0024047C" w:rsidRPr="00D00F63">
        <w:rPr>
          <w:rFonts w:eastAsia="Calibri"/>
          <w:bCs/>
          <w:lang w:eastAsia="en-US"/>
        </w:rPr>
        <w:t xml:space="preserve">Расходы на фонд оплаты труда </w:t>
      </w:r>
      <w:r w:rsidR="0024047C" w:rsidRPr="00D00F63">
        <w:rPr>
          <w:rFonts w:eastAsia="Calibri"/>
          <w:lang w:eastAsia="en-US"/>
        </w:rPr>
        <w:t>МКУ г. Апатиты «Управление городского хозяйства»</w:t>
      </w:r>
      <w:r w:rsidR="0024047C" w:rsidRPr="00D00F63">
        <w:rPr>
          <w:rFonts w:eastAsia="Calibri"/>
          <w:bCs/>
          <w:lang w:eastAsia="en-US"/>
        </w:rPr>
        <w:t xml:space="preserve"> с учетом начислений на 2022 год запланированы в сумме 33 626,9 тыс. рублей, что на 1 379,1 тыс. рублей больше, чем ожидаемое исполнение в 2021 году (32 247,8 тыс. рублей). Рост расходов обусловлен индексацией окладов с 01.09.2021 на 5%, индексацией с 01.10.2022 на 4%. На 2023 год расходы запланированы в сумме 34 974,2 тыс. рублей, на 2024 год - в сумме 36 375,4 тыс. рублей. </w:t>
      </w:r>
    </w:p>
    <w:p w:rsidR="0024047C" w:rsidRPr="00D00F63" w:rsidRDefault="0024047C" w:rsidP="00454AA9">
      <w:pPr>
        <w:autoSpaceDE w:val="0"/>
        <w:autoSpaceDN w:val="0"/>
        <w:adjustRightInd w:val="0"/>
        <w:spacing w:line="0" w:lineRule="atLeast"/>
        <w:ind w:firstLine="708"/>
        <w:contextualSpacing/>
        <w:jc w:val="both"/>
        <w:outlineLvl w:val="1"/>
        <w:rPr>
          <w:rFonts w:eastAsia="Calibri"/>
          <w:lang w:eastAsia="en-US"/>
        </w:rPr>
      </w:pPr>
      <w:r w:rsidRPr="00D00F63">
        <w:rPr>
          <w:rFonts w:eastAsia="Calibri"/>
          <w:lang w:eastAsia="en-US"/>
        </w:rPr>
        <w:lastRenderedPageBreak/>
        <w:t xml:space="preserve">Расходы на иные выплаты персоналу казенных учреждений за исключением ФОТ запланированы на 2022 год в сумме 743,6 тыс. рублей, что на 26,2 тыс. рублей меньше ожидаемого исполнения в 2021 году (769,8 тыс. рублей). На 2023 год </w:t>
      </w:r>
      <w:r w:rsidRPr="00D00F63">
        <w:rPr>
          <w:rFonts w:eastAsia="Calibri"/>
          <w:bCs/>
          <w:lang w:eastAsia="en-US"/>
        </w:rPr>
        <w:t>расходы запланированы в сумме 881,9 тыс. рублей, на 2024 год - в сумме 743,6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оплату коммунальных услуг запланированы на основании постановления Администрации города Апатиты от 25.08.2021 № 660 «Об утверждении лимитов потребления коммунальных услуг и горюче-смазочных материалов в натуральном выражении МКУ г. Апатиты «УГХ» на 2022 год» с учетом применения коэффициентов индексации с 01.01.2022 - 3,9%, с 01.01.2023 - 3,9%, с 01.01.2024 - 3,9%  на 2022 год  в сумме 714,5 тыс. рублей, что на 40,6 тыс. рублей больше ожидаемого исполнения в 2021 году (673,9 тыс. рублей), на 2022- в сумме 742,4 тыс. рублей, на 2023 год – в сумме 771,4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прочие закупки товаров, работ и услуг на 2022 год запланированы в сумме 2 128,2 тыс. рублей тыс. рублей, что на 128,0 тыс. рублей меньше, чем ожидаемое исполнение в 2021 году (2 256,2 тыс. рублей). Причина снижения уровня расходов связана с тем, что в 2021 году были дополнительно выделены средства на оплату кредиторской задолженности за декабрь 2020 года. </w:t>
      </w:r>
      <w:r w:rsidR="0024047C" w:rsidRPr="00D00F63">
        <w:rPr>
          <w:rFonts w:eastAsia="Calibri"/>
          <w:bCs/>
          <w:lang w:eastAsia="en-US"/>
        </w:rPr>
        <w:t>На 2023 год расходы запланированы в сумме 1 923,3 тыс. рублей, на 2024 год - в сумме 1 938,3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Бюджетные ассигнования на уплату прочих налогов, сборов и иных платежей на 2022 год запланированы в сумме 5 555,5 тыс. рублей, что на 810,3 тыс. рублей меньше ожидаемого исполнения за 2021 год (6 365,8 тыс. рублей). Уменьшение расходов связано со снижением остаточной стоимости основных средств. </w:t>
      </w:r>
      <w:r w:rsidR="0024047C" w:rsidRPr="00D00F63">
        <w:rPr>
          <w:rFonts w:eastAsia="Calibri"/>
          <w:bCs/>
          <w:lang w:eastAsia="en-US"/>
        </w:rPr>
        <w:t>На 2023 год расходы запланированы в сумме 5 274,0 тыс. рублей, на 2024 год - в сумме 4 992,4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собственников помещений в многоквартирных домах в виде обязательных ежемесячных взносов на капитальный ремонт общего имущества в многоквартирном доме за нежилые помещения на 2022-2024 годы запланированы в сумме 2 142,2 тыс. рублей ежегодно, что на 375,8 тыс. рублей меньше, чем ожидаемое исполнение в 2021 году (2 518,0 тыс. рублей). Снижение расходов связано с сокращением площади нежилых помещений, находящихся в собственности муниципального образования (в 2021 году - 22 399,5 м</w:t>
      </w:r>
      <w:r w:rsidR="0024047C" w:rsidRPr="00D00F63">
        <w:rPr>
          <w:rFonts w:eastAsia="Calibri"/>
          <w:vertAlign w:val="superscript"/>
          <w:lang w:eastAsia="en-US"/>
        </w:rPr>
        <w:t>2</w:t>
      </w:r>
      <w:r w:rsidR="0024047C" w:rsidRPr="00D00F63">
        <w:rPr>
          <w:rFonts w:eastAsia="Calibri"/>
          <w:lang w:eastAsia="en-US"/>
        </w:rPr>
        <w:t>, в 2022 – 19 834,9 м</w:t>
      </w:r>
      <w:r w:rsidR="0024047C" w:rsidRPr="00D00F63">
        <w:rPr>
          <w:rFonts w:eastAsia="Calibri"/>
          <w:vertAlign w:val="superscript"/>
          <w:lang w:eastAsia="en-US"/>
        </w:rPr>
        <w:t>2</w:t>
      </w:r>
      <w:r w:rsidR="0024047C" w:rsidRPr="00D00F63">
        <w:rPr>
          <w:rFonts w:eastAsia="Calibri"/>
          <w:lang w:eastAsia="en-US"/>
        </w:rPr>
        <w:t>).</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содержание проезжих частей, обочин дорог и автостоянок на территории (кладбища 1, 2, 3 очереди) на 2022-2024 годы запланированы в сумме 696,7 тыс. рублей ежегодно, что на 3,5 тыс. рублей больше, чем ожидаемое исполнение в 2021 году (693,2 тыс. рублей), в связи со сложившейся экономией в 2021 году.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содержание в надлежащем порядке стелы-памятника защитникам Заполярья (своевременная уборка территории, скамеек от снега, листвы, травы, сбор мусора из урн в контейнер) на 2022 год запланированы в сумме 19,3 тыс. рублей ежегодно, что на 0,1 тыс. рублей больше, чем ожидаемое исполнение в 2021 году (19,2 тыс. рублей), в связи со сложившейся экономией в 2021 году.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поддержание в эстетическом виде заброшенных захоронений на 2022-2024 годы запланированы в сумме 46,5 тыс. рублей ежегодно, что на 0,2 тыс. рублей больше, чем ожидаемое исполнение в 2021 году (46,3 тыс. рублей), в связи со сложившейся экономией в 2021 году.</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изготовление и установку металлических столбов с табличками указания секторов на 3-й очереди на 2022-2024 годы запланированы в сумме 24,7 тыс. рублей  ежегодно, что на 0,2 тыс. рублей больше, чем ожидаемое исполнение в 2021 году (24,5 тыс. рублей), в связи со сложившейся экономией в 2021 году.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содержание домика смотрителя (1, 2 очередь) на 2022-2024 годы запланированы в сумме 8,4 тыс. рублей ежегодно, что на 0,1 тыс. рублей больше, чем ожидаемое исполнение в 2021 году (8,3 тыс. рублей) в связи со сложившейся экономией в 2021 году.</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lastRenderedPageBreak/>
        <w:tab/>
      </w:r>
      <w:r w:rsidR="0024047C" w:rsidRPr="00D00F63">
        <w:rPr>
          <w:rFonts w:eastAsia="Calibri"/>
          <w:lang w:eastAsia="en-US"/>
        </w:rPr>
        <w:t xml:space="preserve">Расходы на вывоз и размещение твердых коммунальных отходов (ТКО) с территории кладбища (1, 2, 3 очередь) на 2022 год запланированы в сумме 619,2 тыс. рублей, что на 12,3 тыс. рублей меньше, чем ожидаемое исполнение в 2021 году (631,5 тыс. рублей), в связи с тем, что в 2021 году были дополнительно выделены средства на оплату кредиторской задолженности за декабрь 2020 года. На 2023-2024 годы запланировано 606,9 тыс. рублей ежегодно.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уборку мест накопления отходов на территории кладбища (1, 2, 3 очередь) на 2022-2024 годы запланированы в сумме 130,8 тыс. рублей ежегодно, что на 0,4 тыс. рублей больше, чем ожидаемое исполнение в 2021 году (130,2 тыс. рублей)  в связи со сложившейся экономией в 2021 году.</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восстановление и приведение намогильных холмов в соответствии с предъявляемыми требованиями на захоронениях умерших, не имеющих близких родственников, на 2022-2024 годы запланированы в сумме 86,8 тыс. рублей ежегодно, что на 10,8 тыс. рублей больше, чем ожидаемое исполнение в 2021 году (76,0 тыс. рублей), в связи со сложившейся экономией в 2021 году.</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оказание услуг по погребению умерших пенсионеров, не подлежащих обязательному социальному страхованию на случай временной нетрудоспособности и не имеющих близких родственников или законного представителя на 2022 год запланированы в сумме 495,8 тыс. рублей, что на 8,0 тыс. рублей больше, чем ожидаемое исполнение в 2021 году (487,8 тыс. рублей). На 2023год запланировано 515,6 тыс. рублей, на 2024 год - 536,3 тыс. рублей.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вывоз и размещение твердых коммунальных отходов (ТКО) с участка для организации кладбища в микрорайоне «Старые Апатиты» на 2022 год запланированы в сумме 108,1 тыс. рублей, что соответствуе</w:t>
      </w:r>
      <w:r>
        <w:rPr>
          <w:rFonts w:eastAsia="Calibri"/>
          <w:lang w:eastAsia="en-US"/>
        </w:rPr>
        <w:t xml:space="preserve">т ожидаемому уровню 2021 года. </w:t>
      </w:r>
      <w:r w:rsidR="0024047C" w:rsidRPr="00D00F63">
        <w:rPr>
          <w:rFonts w:eastAsia="Calibri"/>
          <w:lang w:eastAsia="en-US"/>
        </w:rPr>
        <w:t xml:space="preserve">На 2023-2024 годы запланировано 99,9 тыс. рублей ежегодно.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содержание территорий для прохождения траурных процессий (территория для организации кладбища (в микрорайоне «Старые Апатиты») на 2022 год запланированы в сумме 237,5 тыс. рублей, что на 92,7 тыс. рублей больше, чем ожидаемое исполнение в 2021 году (144,8 тыс. рублей), в связи со сложившейся экономией в 2021 году. На 2023-2024 годы запланировано 377,5 тыс. рублей ежегодно. </w:t>
      </w:r>
    </w:p>
    <w:p w:rsidR="0024047C" w:rsidRPr="00D00F63" w:rsidRDefault="0024047C" w:rsidP="00D00F63">
      <w:pPr>
        <w:tabs>
          <w:tab w:val="left" w:pos="720"/>
          <w:tab w:val="left" w:pos="900"/>
        </w:tabs>
        <w:spacing w:line="0" w:lineRule="atLeast"/>
        <w:contextualSpacing/>
        <w:jc w:val="both"/>
        <w:rPr>
          <w:rFonts w:eastAsia="Calibri"/>
          <w:lang w:eastAsia="en-US"/>
        </w:rPr>
      </w:pPr>
      <w:r w:rsidRPr="00D00F63">
        <w:rPr>
          <w:rFonts w:eastAsia="Calibri"/>
          <w:lang w:eastAsia="en-US"/>
        </w:rPr>
        <w:t>Расходы на содержание воинского захоронения Лобко Е.Я. на 2022-2024 годы запланированы в сумме 6,8 тыс. рублей, что на 2,7 тыс. рублей больше, чем ожидаемое исполнение в 2021 году (4,1 тыс. рублей), в связи со сложившейся экономией в 2021 году.</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ремонт металлического ограждения воинского захоронения Лобко Е.Я. на 2022 и на 2024 годы запланированы в сумме 4,1 тыс. рублей, расходы в 2021 году отсутствуют.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В соответствии с постановлением Администрации города Апатиты от 25.08.2021 № 660 «Об утверждении лимитов потребления коммунальных услуг и горюче-смазочных материалов в натуральном выражении МКУ г. Апатиты «УГХ» на 2022 год» с учетом применения коэффициентов индексации с 01.01.2022 - 3,9%, с 01.01.2023 - 3,9%, с 01.01.2024 - 3,9%  запланированы расходы на обеспечение электрической энергией объектов сетей НУО на 2022 год в сумме 22 000,8 тыс. рублей, что на 3 698,5 тыс. рублей меньше, чем ожидаемое исполнение в 2021 году (23 318,3 тыс. рублей). Снижение расходов связано с тем, что в 2021 году были дополнительно выделены средства на оплату кредиторской задолженности за декабрь 2020 года, а также с заменой освещения на энергосберегающее. На 2023 год расходы запланированы в сумме 22 858,9 тыс. рублей, на 2024 год - в сумме 23 750,4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содержание и планово-предупредительный ремонт сетей наружного уличного освещения на 2022-2024 годы запланированы в сумме 5 021,4 тыс. рублей ежегодно, что на 188,5 тыс. рублей больше, чем ожидаемое исполнение в 2021 году (4 832,9 тыс. рублей), в связи со сложившейся экономией в 2021 году.</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lastRenderedPageBreak/>
        <w:tab/>
      </w:r>
      <w:r w:rsidR="0024047C" w:rsidRPr="00D00F63">
        <w:rPr>
          <w:rFonts w:eastAsia="Calibri"/>
          <w:lang w:eastAsia="en-US"/>
        </w:rPr>
        <w:t>Расходы на эксплуатацию и ремонт детского игрового и спортивного оборудования и покрытий детских площадок на 2022 год запланированы в сумме 5 263,4 тыс. рублей, что на 2 017,8 тыс. рублей больше, чем ожидаемое исполнение в 2021 году (3 245,6 тыс. рублей), в связи с увеличением количества детских площадок, а также изменением площади и вида покрытия. На 2023 год расходы запланированы в сумме 7 762,8 тыс. рублей, на 2024 год - в сумме 2 764,0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комплекс услуг при проведении праздничных мероприятий на 2022 год запланированы в сумме 1 292,9 тыс. рублей, что на 79,7 тыс. рублей больше ожидаемого исполнения в 2021 году (1 213,2 тыс. рублей), в связи с увеличением количества праздничных конструкций. На 2023-2024 годы расходы запланированы в сумме 2 585,8 тыс. рублей ежегодно.</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ограничение доступа в пустующие жилые помещения на 2022 год запланированы в сумме 96,3 тыс. рублей, что на 21,3 тыс. рублей больше ожидаемого исполнения в 2021 году (75,0 тыс. рублей). На 2023-2024 годы расходы запланированы в сумме 55,1 тыс. рублей ежегодно.</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содержание пустующего имущества, составляющего муниципальную казну запланированы в соответствии с постановлением Администрации города Апатиты от 25.08.2021 № 669 «Об утверждении лимитов потребления коммунальных услуг Комитету по управлению имуществом Администрации города Апатиты Мурманской области» на 2022 год с учетом применения коэффициента индексации с 01.01.2022 – 3,9 %, с 01.01.2023 - 3,9 %, с 01.01.2024 на 3,9%  на 2022 год в сумме 15 597,3 тыс. рублей,  что на 1 815,6 тыс. рублей меньше, чем ожидаемое исполнение в 2021 году (17 412,9 тыс. рублей). Снижение расходов связано с тем, что в 2021 году были дополнительно выделены средства на оплату кредиторской задолженности за декабрь 2020 года в сумме 889,2 тыс. рублей, а также со снижением площади пустующих помещений: в 2021 году - 15 562,4 м</w:t>
      </w:r>
      <w:r w:rsidR="0024047C" w:rsidRPr="00D00F63">
        <w:rPr>
          <w:rFonts w:eastAsia="Calibri"/>
          <w:vertAlign w:val="superscript"/>
          <w:lang w:eastAsia="en-US"/>
        </w:rPr>
        <w:t>2</w:t>
      </w:r>
      <w:r w:rsidR="0024047C" w:rsidRPr="00D00F63">
        <w:rPr>
          <w:rFonts w:eastAsia="Calibri"/>
          <w:lang w:eastAsia="en-US"/>
        </w:rPr>
        <w:t>, в 2022 – 13 232,1 м</w:t>
      </w:r>
      <w:r w:rsidR="0024047C" w:rsidRPr="00D00F63">
        <w:rPr>
          <w:rFonts w:eastAsia="Calibri"/>
          <w:vertAlign w:val="superscript"/>
          <w:lang w:eastAsia="en-US"/>
        </w:rPr>
        <w:t>2</w:t>
      </w:r>
      <w:r w:rsidR="0024047C" w:rsidRPr="00D00F63">
        <w:rPr>
          <w:rFonts w:eastAsia="Calibri"/>
          <w:lang w:eastAsia="en-US"/>
        </w:rPr>
        <w:t xml:space="preserve">. </w:t>
      </w:r>
      <w:r w:rsidR="0024047C" w:rsidRPr="00D00F63">
        <w:rPr>
          <w:rFonts w:eastAsia="Calibri"/>
          <w:vertAlign w:val="superscript"/>
          <w:lang w:eastAsia="en-US"/>
        </w:rPr>
        <w:t xml:space="preserve">  </w:t>
      </w:r>
      <w:r w:rsidR="0024047C" w:rsidRPr="00D00F63">
        <w:rPr>
          <w:rFonts w:eastAsia="Calibri"/>
          <w:lang w:eastAsia="en-US"/>
        </w:rPr>
        <w:t xml:space="preserve"> На 2023годы расходы запланированы в сумме 16 035,1 тыс. рублей, на 2024 год -</w:t>
      </w:r>
      <w:r>
        <w:rPr>
          <w:rFonts w:eastAsia="Calibri"/>
          <w:lang w:eastAsia="en-US"/>
        </w:rPr>
        <w:t xml:space="preserve">  в сумме 16 490,0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ограничение доступа на объекты муниципальной собственности на 2022-2024 годы запланированы в сумме 285,0 тыс. рублей ежегодно, что на 80,4 тыс. рублей больше, чем ожидаемое исполнение в 2021 году (204,6 тыс. рублей), в связи увеличением количества объектов (Кирова,6).</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содержание бесхозяйного имущества на 2022-2024 годы запланированы в сумме 254,2 тыс. рублей ежегодно, в 2021 году расходы не предусмотрены.</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обеспечение безопасности на колодцах инженерных сетей на 2022 год запланированы в сумме 115,4 тыс. рублей, что на 4,3 тыс. рублей больше ожидаемого исполнения в 2021 году (111,1 тыс. рублей) в связи со сложившейся экономией в 2021 году. На 2023-2024 годы расходы запланированы в сумме 394,5 тыс. рублей ежегодно.</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эвакуацию, хранение и оценку бесхозных (брошенных) транспортных средств на 2022-2024 годы запланированы в сумме 365,1 тыс. рублей ежегодно, что на 36,5 тыс. рублей больше ожидаемого исполнения в 2021 году (328,6 тыс. рублей).</w:t>
      </w:r>
    </w:p>
    <w:p w:rsidR="0024047C" w:rsidRPr="00D00F63" w:rsidRDefault="0024047C" w:rsidP="00454AA9">
      <w:pPr>
        <w:autoSpaceDE w:val="0"/>
        <w:autoSpaceDN w:val="0"/>
        <w:adjustRightInd w:val="0"/>
        <w:spacing w:line="0" w:lineRule="atLeast"/>
        <w:ind w:firstLine="708"/>
        <w:jc w:val="both"/>
        <w:rPr>
          <w:rFonts w:ascii="Calibri" w:eastAsia="Calibri" w:hAnsi="Calibri"/>
          <w:bCs/>
          <w:sz w:val="22"/>
          <w:lang w:eastAsia="en-US"/>
        </w:rPr>
      </w:pPr>
      <w:r w:rsidRPr="00D00F63">
        <w:rPr>
          <w:rFonts w:eastAsia="Calibri"/>
          <w:szCs w:val="22"/>
          <w:lang w:eastAsia="en-US"/>
        </w:rPr>
        <w:t xml:space="preserve">Расходы на ремонт пустующих жилых помещений в целях дальнейшего предоставления его нуждающимся в улучшении жилищных условий запланированы </w:t>
      </w:r>
      <w:r w:rsidRPr="00D00F63">
        <w:rPr>
          <w:rFonts w:eastAsia="Calibri"/>
          <w:lang w:eastAsia="en-US"/>
        </w:rPr>
        <w:t>в соответствии с решением Совета депутатов города Апатиты от 25.09.2018 № 695 «Об утверждении Положения об установлении размера платы за пользование жилым помещением (платы за наем)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(с внесенным изменением № 711 от 30.10.2018)</w:t>
      </w:r>
      <w:r w:rsidRPr="00D00F63">
        <w:rPr>
          <w:rFonts w:eastAsia="Calibri"/>
          <w:szCs w:val="22"/>
          <w:lang w:eastAsia="en-US"/>
        </w:rPr>
        <w:t xml:space="preserve"> на 2022-2024 годы в сумме 5 851,4 тыс. рублей ежегодно, что на 8,7 тыс. рублей больше, чем ожидаемое исполнение в 2021 году (5 842,7 тыс. рублей),  </w:t>
      </w:r>
      <w:r w:rsidRPr="00D00F63">
        <w:rPr>
          <w:rFonts w:eastAsia="Calibri"/>
          <w:lang w:eastAsia="en-US"/>
        </w:rPr>
        <w:t xml:space="preserve">в связи с тем, что планирование расходов осуществляется в размере не меньшем, чем объем средств, полученных в виде платы за наем по договорам социального найма и договорам найма </w:t>
      </w:r>
      <w:r w:rsidRPr="00D00F63">
        <w:rPr>
          <w:rFonts w:eastAsia="Calibri"/>
          <w:lang w:eastAsia="en-US"/>
        </w:rPr>
        <w:lastRenderedPageBreak/>
        <w:t>жилых помещений муниципального жилищного фонда города Апатиты, а также пеней за несвоевременное внесение такой платы по состоянию на 01.10.2021 года.</w:t>
      </w:r>
      <w:r w:rsidRPr="00D00F63">
        <w:rPr>
          <w:rFonts w:ascii="Calibri" w:eastAsia="Calibri" w:hAnsi="Calibri"/>
          <w:bCs/>
          <w:sz w:val="22"/>
          <w:lang w:eastAsia="en-US"/>
        </w:rPr>
        <w:t xml:space="preserve">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szCs w:val="22"/>
          <w:lang w:eastAsia="en-US"/>
        </w:rPr>
        <w:tab/>
      </w:r>
      <w:r w:rsidR="0024047C" w:rsidRPr="00D00F63">
        <w:rPr>
          <w:rFonts w:eastAsia="Calibri"/>
          <w:szCs w:val="22"/>
          <w:lang w:eastAsia="en-US"/>
        </w:rPr>
        <w:t>Расходы на установку приборов учета в муниципальном жилом фонде на 2022-2024 годы запланированы в сумме 398,1 тыс. рублей ежегодно, что на 151,8 тыс. рублей больше, чем ожидаемое исполнение в 2021 году (246,3 тыс. рублей),</w:t>
      </w:r>
      <w:r w:rsidR="0024047C" w:rsidRPr="00D00F63">
        <w:rPr>
          <w:rFonts w:eastAsia="Calibri"/>
          <w:lang w:eastAsia="en-US"/>
        </w:rPr>
        <w:t xml:space="preserve"> в связи с заявительным характером осуществления расходов.</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szCs w:val="22"/>
          <w:lang w:eastAsia="en-US"/>
        </w:rPr>
        <w:tab/>
      </w:r>
      <w:r w:rsidR="0024047C" w:rsidRPr="00D00F63">
        <w:rPr>
          <w:rFonts w:eastAsia="Calibri"/>
          <w:szCs w:val="22"/>
          <w:lang w:eastAsia="en-US"/>
        </w:rPr>
        <w:t xml:space="preserve">Расходы на замену санитарно-технического оборудования в связи с истечением срока эксплуатации на 2022-2024 годы запланированы в сумме 464,7 тыс. рублей ежегодно, что на 116,9 тыс. рублей больше, чем ожидаемое исполнение в 2021 году (347,8 тыс. рублей), </w:t>
      </w:r>
      <w:r w:rsidR="0024047C" w:rsidRPr="00D00F63">
        <w:rPr>
          <w:rFonts w:eastAsia="Calibri"/>
          <w:lang w:eastAsia="en-US"/>
        </w:rPr>
        <w:t>в связи со сложившейся в 2021 году экономией и заявительным характером осуществления расходов.</w:t>
      </w:r>
    </w:p>
    <w:p w:rsidR="0024047C" w:rsidRPr="00D00F63" w:rsidRDefault="00454AA9" w:rsidP="00D00F63">
      <w:pPr>
        <w:tabs>
          <w:tab w:val="left" w:pos="720"/>
          <w:tab w:val="left" w:pos="900"/>
        </w:tabs>
        <w:spacing w:line="0" w:lineRule="atLeast"/>
        <w:contextualSpacing/>
        <w:jc w:val="both"/>
        <w:rPr>
          <w:rFonts w:eastAsia="Calibri"/>
          <w:szCs w:val="22"/>
          <w:lang w:eastAsia="en-US"/>
        </w:rPr>
      </w:pPr>
      <w:r>
        <w:rPr>
          <w:rFonts w:eastAsia="Calibri"/>
          <w:szCs w:val="22"/>
          <w:lang w:eastAsia="en-US"/>
        </w:rPr>
        <w:tab/>
      </w:r>
      <w:r w:rsidR="0024047C" w:rsidRPr="00D00F63">
        <w:rPr>
          <w:rFonts w:eastAsia="Calibri"/>
          <w:szCs w:val="22"/>
          <w:lang w:eastAsia="en-US"/>
        </w:rPr>
        <w:t>Расходы на замену, установку газовых и электрических плит, признанных непригодными к эксплуатации на 2022-2024 годы запланированы в сумме 90,5 тыс. рублей ежегодно, что на 15,8 тыс. рублей меньше, чем ожидаемое исполнение в 2021 году (106,3 тыс. рублей),</w:t>
      </w:r>
      <w:r w:rsidR="0024047C" w:rsidRPr="00D00F63">
        <w:rPr>
          <w:rFonts w:eastAsia="Calibri"/>
          <w:lang w:eastAsia="en-US"/>
        </w:rPr>
        <w:t xml:space="preserve"> в связи </w:t>
      </w:r>
      <w:r w:rsidR="0024047C" w:rsidRPr="00D00F63">
        <w:rPr>
          <w:rFonts w:eastAsia="Calibri"/>
          <w:szCs w:val="22"/>
          <w:lang w:eastAsia="en-US"/>
        </w:rPr>
        <w:t>с уменьшением количества заявок от нанимателей.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уборку от бытового мусора, дезинфекция, вскрытие дверей и установка замков в пустующих жилых помещениях на 2022-2023 годы запланированы в сумме 151,4 тыс. рублей ежегодно, что на 13,6 тыс. рублей больше, чем ожидаемое исполнение в 2021 году (137,8 тыс. рублей) в связи со сложившейся в 2021 году экономией. На 2024 год расходы запланированы в сумме 219,0 тыс. рублей.</w:t>
      </w:r>
    </w:p>
    <w:p w:rsidR="0024047C" w:rsidRPr="00D00F63" w:rsidRDefault="0024047C" w:rsidP="00454AA9">
      <w:pPr>
        <w:spacing w:line="0" w:lineRule="atLeast"/>
        <w:ind w:firstLine="708"/>
        <w:jc w:val="both"/>
        <w:rPr>
          <w:rFonts w:eastAsia="Calibri"/>
          <w:lang w:eastAsia="en-US"/>
        </w:rPr>
      </w:pPr>
      <w:r w:rsidRPr="00D00F63">
        <w:rPr>
          <w:rFonts w:eastAsia="Calibri"/>
          <w:lang w:eastAsia="en-US"/>
        </w:rPr>
        <w:t>Расходы на сдерживание роста и дальнейшего распространения травянистых растений рода борщевик на городских территориях на 2022-2023 годы запланированы в сумме 800,0 тыс. рублей ежегодно, что на 503,0 тыс. рублей больше, чем ожидаемое исполнение в 2021 году (297,0 тыс. рублей) (в 2021 году расходы учитывались по разделу 0605</w:t>
      </w:r>
      <w:r w:rsidR="00454AA9">
        <w:rPr>
          <w:rFonts w:eastAsia="Calibri"/>
          <w:lang w:eastAsia="en-US"/>
        </w:rPr>
        <w:t xml:space="preserve"> «</w:t>
      </w:r>
      <w:r w:rsidR="00454AA9" w:rsidRPr="00454AA9">
        <w:rPr>
          <w:rFonts w:eastAsia="Calibri"/>
          <w:lang w:eastAsia="en-US"/>
        </w:rPr>
        <w:t>Другие вопросы в области охраны окружающей среды</w:t>
      </w:r>
      <w:r w:rsidR="00454AA9">
        <w:rPr>
          <w:rFonts w:eastAsia="Calibri"/>
          <w:lang w:eastAsia="en-US"/>
        </w:rPr>
        <w:t>»</w:t>
      </w:r>
      <w:r w:rsidRPr="00D00F63">
        <w:rPr>
          <w:rFonts w:eastAsia="Calibri"/>
          <w:lang w:eastAsia="en-US"/>
        </w:rPr>
        <w:t>).</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транспортировку тел в морг больницы и в морг судебно-медицинской экспертизы в городе Апатиты на 2022 год запланированы в сумме 45,3 тыс. рублей, что соответствует ожидаемому исполнению в 2021 году, на 2023-2024 годы расходы запланированы в сумме 42,2 тыс. рублей ежегодно.</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Расходы на ремонт инженерных сетей, находящихся в муниципальной собственности   запланированы на 2022-2024 годы в сумме 100,0 тыс. рублей ежегодно, что соответствует ожидаемому исполнению в 2021 году.</w:t>
      </w:r>
    </w:p>
    <w:p w:rsidR="0024047C" w:rsidRPr="00D00F63" w:rsidRDefault="0024047C" w:rsidP="00454AA9">
      <w:pPr>
        <w:spacing w:line="0" w:lineRule="atLeast"/>
        <w:ind w:firstLine="708"/>
        <w:jc w:val="both"/>
        <w:rPr>
          <w:rFonts w:eastAsia="Calibri"/>
          <w:lang w:eastAsia="en-US"/>
        </w:rPr>
      </w:pPr>
      <w:r w:rsidRPr="00D00F63">
        <w:rPr>
          <w:rFonts w:eastAsia="Calibri"/>
          <w:lang w:eastAsia="en-US"/>
        </w:rPr>
        <w:t>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2022 год запланированы расходы:</w:t>
      </w:r>
    </w:p>
    <w:p w:rsidR="0024047C" w:rsidRPr="00D00F63" w:rsidRDefault="0024047C" w:rsidP="00454AA9">
      <w:pPr>
        <w:spacing w:line="0" w:lineRule="atLeast"/>
        <w:ind w:firstLine="708"/>
        <w:jc w:val="both"/>
        <w:rPr>
          <w:rFonts w:eastAsia="Calibri"/>
          <w:lang w:eastAsia="en-US"/>
        </w:rPr>
      </w:pPr>
      <w:r w:rsidRPr="00D00F63">
        <w:rPr>
          <w:rFonts w:eastAsia="Calibri"/>
          <w:lang w:eastAsia="en-US"/>
        </w:rPr>
        <w:t>- на устройство оснований под детскими  и спортивными площадками, с установкой освещения и видеонаблюдения в сумме 2 997,9 тыс. рублей, что на 3 537,7 тыс. рублей меньше ожидаемого исполнения в 2021 году (6 535,6 тыс. рублей);</w:t>
      </w:r>
    </w:p>
    <w:p w:rsidR="0024047C" w:rsidRPr="00D00F63" w:rsidRDefault="0024047C" w:rsidP="00454AA9">
      <w:pPr>
        <w:spacing w:line="0" w:lineRule="atLeast"/>
        <w:ind w:firstLine="708"/>
        <w:jc w:val="both"/>
        <w:rPr>
          <w:rFonts w:eastAsia="Calibri"/>
          <w:lang w:eastAsia="en-US"/>
        </w:rPr>
      </w:pPr>
      <w:r w:rsidRPr="00D00F63">
        <w:rPr>
          <w:rFonts w:eastAsia="Calibri"/>
          <w:lang w:eastAsia="en-US"/>
        </w:rPr>
        <w:t>- на озеленение городских территорий с последующим уходом за декоративными растениями и травянистой растительностью в сумме 2 000,0 тыс. рублей, что на 506,5 тыс. рублей меньше, чем ожидаемые расходы в 2021 году (2 506,5 тыс. рублей) (в 2021 году расходы учитывались по разделу 0605</w:t>
      </w:r>
      <w:r w:rsidR="00454AA9">
        <w:rPr>
          <w:rFonts w:eastAsia="Calibri"/>
          <w:lang w:eastAsia="en-US"/>
        </w:rPr>
        <w:t xml:space="preserve"> «</w:t>
      </w:r>
      <w:r w:rsidR="00454AA9" w:rsidRPr="00454AA9">
        <w:rPr>
          <w:rFonts w:eastAsia="Calibri"/>
          <w:lang w:eastAsia="en-US"/>
        </w:rPr>
        <w:t>Другие вопросы в области охраны окружающей среды</w:t>
      </w:r>
      <w:r w:rsidR="00454AA9">
        <w:rPr>
          <w:rFonts w:eastAsia="Calibri"/>
          <w:lang w:eastAsia="en-US"/>
        </w:rPr>
        <w:t>»</w:t>
      </w:r>
      <w:r w:rsidRPr="00D00F63">
        <w:rPr>
          <w:rFonts w:eastAsia="Calibri"/>
          <w:lang w:eastAsia="en-US"/>
        </w:rPr>
        <w:t>).</w:t>
      </w:r>
    </w:p>
    <w:p w:rsidR="0024047C" w:rsidRPr="00D00F63" w:rsidRDefault="0024047C" w:rsidP="00D00F63">
      <w:pPr>
        <w:tabs>
          <w:tab w:val="left" w:pos="720"/>
          <w:tab w:val="left" w:pos="900"/>
        </w:tabs>
        <w:spacing w:line="0" w:lineRule="atLeast"/>
        <w:contextualSpacing/>
        <w:jc w:val="both"/>
        <w:rPr>
          <w:rFonts w:eastAsia="Calibri"/>
          <w:lang w:eastAsia="en-US"/>
        </w:rPr>
      </w:pP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В соответствии с проектом Закона Мурманской области «Об областном бюджете на 2022 год и на плановый период 2023 и 2024 годов» запланирован ряд расходов:</w:t>
      </w:r>
    </w:p>
    <w:p w:rsidR="0024047C" w:rsidRPr="00D00F63" w:rsidRDefault="00454AA9" w:rsidP="00D00F63">
      <w:pPr>
        <w:tabs>
          <w:tab w:val="left" w:pos="720"/>
          <w:tab w:val="left" w:pos="900"/>
        </w:tabs>
        <w:spacing w:line="0" w:lineRule="atLeast"/>
        <w:contextualSpacing/>
        <w:jc w:val="both"/>
        <w:rPr>
          <w:rFonts w:eastAsia="Calibri"/>
          <w:bCs/>
          <w:lang w:eastAsia="en-US"/>
        </w:rPr>
      </w:pPr>
      <w:r>
        <w:rPr>
          <w:rFonts w:eastAsia="Calibri"/>
          <w:lang w:eastAsia="en-US"/>
        </w:rPr>
        <w:tab/>
      </w:r>
      <w:r w:rsidR="0024047C" w:rsidRPr="00D00F63">
        <w:rPr>
          <w:rFonts w:eastAsia="Calibri"/>
          <w:lang w:eastAsia="en-US"/>
        </w:rPr>
        <w:t xml:space="preserve">- субсидия на софинансирование расходных обязательств муниципальных образований на оплату взносов на капитальный ремонт за муниципальный жилой фонд на 2022 год запланирован  в сумме 4 975,0 тыс. рублей, что на 450,4 тыс. рублей меньше, чем ожидаемое исполнение в 2021 году (5 425,4 тыс. рублей). </w:t>
      </w:r>
      <w:r w:rsidR="0024047C" w:rsidRPr="00D00F63">
        <w:rPr>
          <w:rFonts w:eastAsia="Calibri"/>
          <w:bCs/>
          <w:lang w:eastAsia="en-US"/>
        </w:rPr>
        <w:t>На 2023-2024 годы расходы запланированы в сумме 4 972,5 тыс. рублей ежегодно;</w:t>
      </w:r>
    </w:p>
    <w:p w:rsidR="0024047C" w:rsidRPr="00D00F63" w:rsidRDefault="0024047C" w:rsidP="00454AA9">
      <w:pPr>
        <w:spacing w:line="0" w:lineRule="atLeast"/>
        <w:ind w:firstLine="708"/>
        <w:jc w:val="both"/>
        <w:rPr>
          <w:rFonts w:eastAsia="Calibri"/>
          <w:lang w:eastAsia="en-US"/>
        </w:rPr>
      </w:pPr>
      <w:r w:rsidRPr="00D00F63">
        <w:rPr>
          <w:rFonts w:eastAsia="Calibri"/>
          <w:bCs/>
          <w:lang w:eastAsia="en-US"/>
        </w:rPr>
        <w:lastRenderedPageBreak/>
        <w:t xml:space="preserve">- </w:t>
      </w:r>
      <w:r w:rsidRPr="00D00F63">
        <w:rPr>
          <w:rFonts w:eastAsia="Calibri"/>
          <w:lang w:eastAsia="en-US"/>
        </w:rPr>
        <w:t>субсидия на приобретение коммунальной техники для уборки территорий муниципальных образований Мурманской области в сумме</w:t>
      </w:r>
      <w:r w:rsidR="00454AA9">
        <w:rPr>
          <w:rFonts w:eastAsia="Calibri"/>
          <w:lang w:eastAsia="en-US"/>
        </w:rPr>
        <w:t xml:space="preserve"> 12 477,3 тыс. рублей.</w:t>
      </w:r>
    </w:p>
    <w:p w:rsidR="0024047C" w:rsidRPr="00D00F63" w:rsidRDefault="0024047C" w:rsidP="00D00F63">
      <w:pPr>
        <w:tabs>
          <w:tab w:val="left" w:pos="720"/>
          <w:tab w:val="left" w:pos="900"/>
        </w:tabs>
        <w:spacing w:line="0" w:lineRule="atLeast"/>
        <w:contextualSpacing/>
        <w:jc w:val="both"/>
        <w:rPr>
          <w:rFonts w:eastAsia="Calibri"/>
          <w:bCs/>
          <w:lang w:eastAsia="en-US"/>
        </w:rPr>
      </w:pP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В целях обеспечения софинансирования субсидий областного бюджета на 2022-2024 годы запланированы расходы за счет средств местного бюджета, в том числе:</w:t>
      </w:r>
    </w:p>
    <w:p w:rsidR="0024047C" w:rsidRPr="00D00F63" w:rsidRDefault="00454AA9" w:rsidP="00D00F63">
      <w:pPr>
        <w:tabs>
          <w:tab w:val="left" w:pos="720"/>
          <w:tab w:val="left" w:pos="900"/>
        </w:tabs>
        <w:spacing w:line="0" w:lineRule="atLeast"/>
        <w:contextualSpacing/>
        <w:jc w:val="both"/>
        <w:rPr>
          <w:rFonts w:eastAsia="Calibri"/>
          <w:bCs/>
          <w:lang w:eastAsia="en-US"/>
        </w:rPr>
      </w:pPr>
      <w:r>
        <w:rPr>
          <w:rFonts w:eastAsia="Calibri"/>
          <w:lang w:eastAsia="en-US"/>
        </w:rPr>
        <w:tab/>
      </w:r>
      <w:r w:rsidR="0024047C" w:rsidRPr="00D00F63">
        <w:rPr>
          <w:rFonts w:eastAsia="Calibri"/>
          <w:lang w:eastAsia="en-US"/>
        </w:rPr>
        <w:t>- средства собственников помещений (население) в многоквартирных домах в виде обязательных ежемесячных взносов на капитальный ремонт общего имущества в многоквартирных домах (софинасирование за счет средств местного бюджета) на 2022 год запланированы в сумме 6 611,6 тыс. рублей, что на 269,8 тыс. рублей меньше, чем ожидаемое исполнение в 2021 году (6 881,4 тыс. рублей).</w:t>
      </w:r>
      <w:r w:rsidR="0024047C" w:rsidRPr="00D00F63">
        <w:rPr>
          <w:rFonts w:eastAsia="Calibri"/>
          <w:bCs/>
          <w:lang w:eastAsia="en-US"/>
        </w:rPr>
        <w:t xml:space="preserve"> На 2023-2024 годы расходы запланированы в сумме 6 614,1 тыс. рублей ежегодно;</w:t>
      </w:r>
    </w:p>
    <w:p w:rsidR="0024047C" w:rsidRPr="00D00F63" w:rsidRDefault="0024047C" w:rsidP="00454AA9">
      <w:pPr>
        <w:spacing w:line="0" w:lineRule="atLeast"/>
        <w:ind w:firstLine="708"/>
        <w:jc w:val="both"/>
        <w:rPr>
          <w:rFonts w:eastAsia="Calibri"/>
          <w:lang w:eastAsia="en-US"/>
        </w:rPr>
      </w:pPr>
      <w:r w:rsidRPr="00D00F63">
        <w:rPr>
          <w:rFonts w:eastAsia="Calibri"/>
          <w:lang w:eastAsia="en-US"/>
        </w:rPr>
        <w:t>- расходы на приобретение коммунальной техники для уборки территорий муниципальных образований Мурманской области (софинансирование за счет городского бюджета) в сумме 1 216,3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По разделу «Жилищно-коммунальное хозяйство» </w:t>
      </w:r>
      <w:r w:rsidR="0024047C" w:rsidRPr="00D00F63">
        <w:rPr>
          <w:rFonts w:eastAsia="Calibri"/>
          <w:bCs/>
          <w:lang w:eastAsia="en-US"/>
        </w:rPr>
        <w:t xml:space="preserve">запланирован ряд расходов,  </w:t>
      </w:r>
      <w:r w:rsidR="0024047C" w:rsidRPr="00D00F63">
        <w:rPr>
          <w:rFonts w:eastAsia="Calibri"/>
          <w:lang w:eastAsia="en-US"/>
        </w:rPr>
        <w:t>которые не были предусмотрены на 2021 год:</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расходы на проведение экспертизы технической документации в сумме 45,0 тыс. рублей ежегодно</w:t>
      </w:r>
      <w:r>
        <w:rPr>
          <w:rFonts w:eastAsia="Calibri"/>
          <w:lang w:eastAsia="en-US"/>
        </w:rPr>
        <w:t>;</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содержание кровель муниципального нежилого фонда на 2022-2024 годы в сумме 154,2 тыс. руб. ежегодно;</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устройство дренажных канав на территории кладбища (1, 2, 3 очередь) на 2022 год в сумме 314,4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подготовка территории кладбища (3 очередь) для погребения на 2022 год в сумме 275,9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 ремонт ограждения территории кладбища (1 очередь) на 2022 год в сумме 257,5 тыс. рублей;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 ремонт контейнерных площадок, скамеек на территории кладбища в сумме 102,6 тыс. рублей;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w:t>
      </w:r>
      <w:r w:rsidR="0024047C" w:rsidRPr="00D00F63">
        <w:rPr>
          <w:rFonts w:ascii="Calibri" w:eastAsia="Calibri" w:hAnsi="Calibri"/>
          <w:sz w:val="22"/>
          <w:szCs w:val="22"/>
          <w:lang w:eastAsia="en-US"/>
        </w:rPr>
        <w:t xml:space="preserve"> </w:t>
      </w:r>
      <w:r w:rsidR="0024047C" w:rsidRPr="00D00F63">
        <w:rPr>
          <w:rFonts w:eastAsia="Calibri"/>
          <w:lang w:eastAsia="en-US"/>
        </w:rPr>
        <w:t>приобретение и ремонт малых архитектурных форм (урны, скамейки) в сумме 1 265,8 тыс. рублей.</w:t>
      </w:r>
    </w:p>
    <w:p w:rsidR="0024047C" w:rsidRPr="00D00F63" w:rsidRDefault="0024047C" w:rsidP="00D00F63">
      <w:pPr>
        <w:tabs>
          <w:tab w:val="left" w:pos="720"/>
          <w:tab w:val="left" w:pos="900"/>
        </w:tabs>
        <w:spacing w:line="0" w:lineRule="atLeast"/>
        <w:contextualSpacing/>
        <w:jc w:val="both"/>
        <w:rPr>
          <w:rFonts w:eastAsia="Calibri"/>
          <w:lang w:eastAsia="en-US"/>
        </w:rPr>
      </w:pPr>
      <w:r w:rsidRPr="00D00F63">
        <w:rPr>
          <w:rFonts w:eastAsia="Calibri"/>
          <w:lang w:eastAsia="en-US"/>
        </w:rPr>
        <w:tab/>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Кроме того в 2021 году по разделу «Жилищно-коммунальное хозяйство» осуществлялись расходы, в том числе разового характера, которые не предусмотрены на 2022-2024 годы:</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поверка (замена), эксплуатация приборов учета потребляемых коммуналь</w:t>
      </w:r>
      <w:r>
        <w:rPr>
          <w:rFonts w:eastAsia="Calibri"/>
          <w:lang w:eastAsia="en-US"/>
        </w:rPr>
        <w:t>ных ресурсов - 10,6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проведение проектно-изыскательских работ в отношении общего имущества нежилых зданий, площадь нежилых помещений, находящихся в муниципальной собственности, в которых составляет не менее 50% от суммарной площади всех нежилы</w:t>
      </w:r>
      <w:r>
        <w:rPr>
          <w:rFonts w:eastAsia="Calibri"/>
          <w:lang w:eastAsia="en-US"/>
        </w:rPr>
        <w:t>х помещений - 160,0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выполнение кадастровых работ по определению координат характерных точек границ земельных участков, предоставленных на безвозмездной основе многодетным семьям, с установкой временных ме</w:t>
      </w:r>
      <w:r>
        <w:rPr>
          <w:rFonts w:eastAsia="Calibri"/>
          <w:lang w:eastAsia="en-US"/>
        </w:rPr>
        <w:t>жевых знаков- 216,8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расходы на подготовку к отопительному периоду в сумме 3 316,2 тыс. рублей, в том числе за счет субсидии из областног</w:t>
      </w:r>
      <w:r>
        <w:rPr>
          <w:rFonts w:eastAsia="Calibri"/>
          <w:lang w:eastAsia="en-US"/>
        </w:rPr>
        <w:t>о бюджета - 3 062,5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выполнение работ, связанных с благоустройством дворовых территорий в сумме 65,8 тыс. рублей</w:t>
      </w:r>
      <w:r>
        <w:rPr>
          <w:rFonts w:eastAsia="Calibri"/>
          <w:lang w:eastAsia="en-US"/>
        </w:rPr>
        <w:t>;</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реализация программ формирования современной городской среды в сумме 23 864,2 тыс. рублей, в том числе за счет субсидии из областного бюджета - 22 671,0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 расходы на поддержку муниципальных программ формирования современной городской среды в части выполнения мероприятий по благоустройству дворовых </w:t>
      </w:r>
      <w:r w:rsidR="0024047C" w:rsidRPr="00D00F63">
        <w:rPr>
          <w:rFonts w:eastAsia="Calibri"/>
          <w:lang w:eastAsia="en-US"/>
        </w:rPr>
        <w:lastRenderedPageBreak/>
        <w:t>территорий в сумме 64 364,0 тыс. рублей, в том числе за счет субсидии из областного бюджета - 61 145,8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расходы по созданию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сумме 113 000,0 тыс. рублей, в том числе за счет областного бюджета 112 000,0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восстановление (переоформление) документов о технологическом присоединении энергопринимающих устройств в сумме 58,0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ремонт декоративных опор освещения после вандализма в сумме 120,0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инструментальное обследование детского игрового и спортивного оборудования в сумме 378,7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демонтаж аварийного детского игрового и спортивного оборудования в сумме 180,0 тыс. рублей;</w:t>
      </w:r>
    </w:p>
    <w:p w:rsidR="0024047C" w:rsidRPr="00454AA9"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454AA9">
        <w:rPr>
          <w:rFonts w:eastAsia="Calibri"/>
          <w:lang w:eastAsia="en-US"/>
        </w:rPr>
        <w:t>- текущий ремонт архитектурно-декоративного элемента «Апатиты» в сумме 350,3 тыс. рублей;</w:t>
      </w:r>
    </w:p>
    <w:p w:rsidR="0024047C" w:rsidRPr="00454AA9" w:rsidRDefault="00454AA9" w:rsidP="00D00F63">
      <w:pPr>
        <w:tabs>
          <w:tab w:val="left" w:pos="720"/>
          <w:tab w:val="left" w:pos="900"/>
        </w:tabs>
        <w:spacing w:line="0" w:lineRule="atLeast"/>
        <w:contextualSpacing/>
        <w:jc w:val="both"/>
        <w:rPr>
          <w:rFonts w:eastAsia="Calibri"/>
          <w:lang w:eastAsia="en-US"/>
        </w:rPr>
      </w:pPr>
      <w:r w:rsidRPr="00454AA9">
        <w:rPr>
          <w:rFonts w:eastAsia="Calibri"/>
          <w:lang w:eastAsia="en-US"/>
        </w:rPr>
        <w:tab/>
      </w:r>
      <w:r w:rsidR="0024047C" w:rsidRPr="00454AA9">
        <w:rPr>
          <w:rFonts w:eastAsia="Calibri"/>
          <w:lang w:eastAsia="en-US"/>
        </w:rPr>
        <w:t>- расходы за счет резервного фонда Администрации г.Апатиты, предусмотренные на выполнение работ по прокладке кабеля для подключения 4 фудтраков в соответствии с постановлением Администрации города Апатиты от 11.05.2021 № 401 «О выделении денежных средств из резервного фонда» (в ред. постановления от 08.09.2021 № 701) в сумме 49,0 тыс. рублей;</w:t>
      </w:r>
    </w:p>
    <w:p w:rsidR="0024047C" w:rsidRPr="00454AA9" w:rsidRDefault="00454AA9" w:rsidP="00D00F63">
      <w:pPr>
        <w:tabs>
          <w:tab w:val="left" w:pos="720"/>
          <w:tab w:val="left" w:pos="900"/>
        </w:tabs>
        <w:spacing w:line="0" w:lineRule="atLeast"/>
        <w:contextualSpacing/>
        <w:jc w:val="both"/>
        <w:rPr>
          <w:rFonts w:eastAsia="Calibri"/>
          <w:u w:val="single"/>
          <w:lang w:eastAsia="en-US"/>
        </w:rPr>
      </w:pPr>
      <w:r w:rsidRPr="00454AA9">
        <w:rPr>
          <w:rFonts w:eastAsia="Calibri"/>
          <w:lang w:eastAsia="en-US"/>
        </w:rPr>
        <w:tab/>
      </w:r>
      <w:r w:rsidR="0024047C" w:rsidRPr="00454AA9">
        <w:rPr>
          <w:rFonts w:eastAsia="Calibri"/>
          <w:lang w:eastAsia="en-US"/>
        </w:rPr>
        <w:t>- расходы за счет резервного фонда Администрации г.Апатиты, предусмотренные на выполнение работ по демонтажу деревометаллических строений (гаражей), в соответствии с постановлением Администрации города Апатиты от 09.08.2021 № 633 «О выделении денежных средств из резервного фонда» в сумме 120,0 тыс. рублей;</w:t>
      </w:r>
    </w:p>
    <w:p w:rsidR="0024047C" w:rsidRPr="00454AA9" w:rsidRDefault="0024047C" w:rsidP="00D00F63">
      <w:pPr>
        <w:tabs>
          <w:tab w:val="left" w:pos="720"/>
          <w:tab w:val="left" w:pos="900"/>
        </w:tabs>
        <w:spacing w:line="0" w:lineRule="atLeast"/>
        <w:contextualSpacing/>
        <w:jc w:val="both"/>
        <w:rPr>
          <w:rFonts w:eastAsia="Calibri"/>
          <w:lang w:eastAsia="en-US"/>
        </w:rPr>
      </w:pP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на 2021 год:</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расширение территории городского кладбища (3-я очередь) в сумме 1 231,1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капитальный ремонт сетей наружного уличного освещения, разработка проектно-сметной документации в сумме 14 415,0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 ремонт сетей наружного уличного освещения в рамках соглашения СЭП в сумме 4 389,1 тыс. рублей; </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капитальный ремонт кровли и фасада нежилого дома Космонавтов 17 в сумме 13 145,1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капитальный ремонт кровли здания по адресу ул. Ленина, д.17, разработка проектно-сметной документации в сумме 6 077,4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приобретение и монтаж элементов праздничной иллюминации в сумме 1 000,0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проведение работ, связанных с благоустройством пешеходной зоны улицы Дзержинского в сумме 4 297,</w:t>
      </w:r>
      <w:r>
        <w:rPr>
          <w:rFonts w:eastAsia="Calibri"/>
          <w:lang w:eastAsia="en-US"/>
        </w:rPr>
        <w:t>1 тыс. рублей.</w:t>
      </w:r>
    </w:p>
    <w:p w:rsidR="0024047C" w:rsidRPr="00D00F63" w:rsidRDefault="0024047C" w:rsidP="00D00F63">
      <w:pPr>
        <w:tabs>
          <w:tab w:val="left" w:pos="720"/>
          <w:tab w:val="left" w:pos="900"/>
        </w:tabs>
        <w:spacing w:line="0" w:lineRule="atLeast"/>
        <w:contextualSpacing/>
        <w:jc w:val="both"/>
        <w:rPr>
          <w:rFonts w:eastAsia="Calibri"/>
          <w:lang w:eastAsia="en-US"/>
        </w:rPr>
      </w:pPr>
    </w:p>
    <w:p w:rsidR="0024047C" w:rsidRPr="00D00F63" w:rsidRDefault="0024047C" w:rsidP="00D00F63">
      <w:pPr>
        <w:tabs>
          <w:tab w:val="left" w:pos="720"/>
          <w:tab w:val="left" w:pos="900"/>
        </w:tabs>
        <w:spacing w:line="0" w:lineRule="atLeast"/>
        <w:contextualSpacing/>
        <w:jc w:val="center"/>
        <w:rPr>
          <w:rFonts w:eastAsia="Calibri"/>
          <w:b/>
          <w:lang w:eastAsia="en-US"/>
        </w:rPr>
      </w:pPr>
      <w:r w:rsidRPr="00D00F63">
        <w:rPr>
          <w:rFonts w:eastAsia="Calibri"/>
          <w:b/>
          <w:lang w:eastAsia="en-US"/>
        </w:rPr>
        <w:t>0600 «ОХРАНА ОКРУЖАЮЩЕЙ СРЕДЫ»</w:t>
      </w:r>
    </w:p>
    <w:p w:rsidR="0024047C" w:rsidRPr="00D00F63" w:rsidRDefault="0024047C" w:rsidP="00D00F63">
      <w:pPr>
        <w:tabs>
          <w:tab w:val="left" w:pos="720"/>
          <w:tab w:val="left" w:pos="900"/>
        </w:tabs>
        <w:spacing w:line="0" w:lineRule="atLeast"/>
        <w:contextualSpacing/>
        <w:jc w:val="center"/>
        <w:rPr>
          <w:rFonts w:eastAsia="Calibri"/>
          <w:lang w:eastAsia="en-US"/>
        </w:rPr>
      </w:pP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b/>
          <w:lang w:eastAsia="en-US"/>
        </w:rPr>
        <w:tab/>
      </w:r>
      <w:r w:rsidR="0024047C" w:rsidRPr="00D00F63">
        <w:rPr>
          <w:rFonts w:eastAsia="Calibri"/>
          <w:b/>
          <w:lang w:eastAsia="en-US"/>
        </w:rPr>
        <w:t xml:space="preserve">По разделу 0600 «Охрана окружающей среды» </w:t>
      </w:r>
      <w:r w:rsidR="0024047C" w:rsidRPr="00D00F63">
        <w:rPr>
          <w:rFonts w:eastAsia="Calibri"/>
          <w:lang w:eastAsia="en-US"/>
        </w:rPr>
        <w:t>бюджетные ассигнования на 2022 год запланированы в сумме 6 785,3 тыс. рублей, что на 4 776,4 тыс. рублей меньше, чем ожидаемое исполнение в 2021 году (11 561,7 тыс. рублей). На 2023 год запланированы расходы в сумме 15 747,7 тыс. рублей, на 2024 год - 14 657,7 тыс. рублей.</w:t>
      </w:r>
    </w:p>
    <w:p w:rsidR="0024047C" w:rsidRPr="00D00F63" w:rsidRDefault="00454AA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Расходы на предупреждение и ликвидацию очагов возгорания на территории санкционированной свалки в районе карьера Белогубский на 2022-2024 годы </w:t>
      </w:r>
      <w:r w:rsidR="0024047C" w:rsidRPr="00D00F63">
        <w:rPr>
          <w:rFonts w:eastAsia="Calibri"/>
          <w:lang w:eastAsia="en-US"/>
        </w:rPr>
        <w:lastRenderedPageBreak/>
        <w:t xml:space="preserve">запланированы в сумме 996,5 тыс. рублей ежегодно, что на 896,5 тыс. рублей больше ожидаемого исполнения в 2021 году. Рост связан с отсутствием расходов в течение 10 мес. 2021 года в связи с окончанием срока владения участком. </w:t>
      </w:r>
    </w:p>
    <w:p w:rsidR="0024047C" w:rsidRPr="00D00F63" w:rsidRDefault="0024047C" w:rsidP="00D00F63">
      <w:pPr>
        <w:tabs>
          <w:tab w:val="left" w:pos="720"/>
          <w:tab w:val="left" w:pos="900"/>
        </w:tabs>
        <w:spacing w:line="0" w:lineRule="atLeast"/>
        <w:contextualSpacing/>
        <w:jc w:val="both"/>
        <w:rPr>
          <w:rFonts w:eastAsia="Calibri"/>
          <w:lang w:eastAsia="en-US"/>
        </w:rPr>
      </w:pPr>
      <w:r w:rsidRPr="00D00F63">
        <w:rPr>
          <w:rFonts w:eastAsia="Calibri"/>
          <w:lang w:eastAsia="en-US"/>
        </w:rPr>
        <w:tab/>
        <w:t>Расходы на ликвидацию несанкционированных свалок на 2022 год запланированы в сумме 3 000,0 тыс. рублей, что на 1 853,4 тыс. рублей больше, чем ожидаемое исполнение в 2021 году в связи с увеличением количества несанкционированных свалок и необходимостью утилизации автошин, выброшенных автовладельцами. На 2023-2024 годы запланированы расходы в сумме 11 962,4 тыс. рублей.</w:t>
      </w:r>
    </w:p>
    <w:p w:rsidR="0024047C" w:rsidRPr="00D00F63" w:rsidRDefault="0024047C" w:rsidP="00D00F63">
      <w:pPr>
        <w:tabs>
          <w:tab w:val="left" w:pos="720"/>
          <w:tab w:val="left" w:pos="900"/>
        </w:tabs>
        <w:spacing w:line="0" w:lineRule="atLeast"/>
        <w:contextualSpacing/>
        <w:jc w:val="both"/>
        <w:rPr>
          <w:rFonts w:eastAsia="Calibri"/>
          <w:lang w:eastAsia="en-US"/>
        </w:rPr>
      </w:pPr>
      <w:r w:rsidRPr="00D00F63">
        <w:rPr>
          <w:rFonts w:eastAsia="Calibri"/>
          <w:lang w:eastAsia="en-US"/>
        </w:rPr>
        <w:t xml:space="preserve"> </w:t>
      </w:r>
      <w:r w:rsidRPr="00D00F63">
        <w:rPr>
          <w:rFonts w:eastAsia="Calibri"/>
          <w:lang w:eastAsia="en-US"/>
        </w:rPr>
        <w:tab/>
        <w:t>Расходы на выполнение работ по вывозу и уборке мусора (твердых коммунальных отходов) с контейнерной площадки в н.п.  Тик-Губа на 2021-2024 годы запланированы в сумме 1 500,2 тыс. рублей ежегодно, что на 380,4 тыс. рублей больше ожидаемого исполнения в 2021 году (1 119,8 тыс. рублей) в связи с изменением периодичности вывоза ТКО и уборки контейнерной площадки.</w:t>
      </w:r>
    </w:p>
    <w:p w:rsidR="0024047C" w:rsidRPr="00D00F63" w:rsidRDefault="0024047C" w:rsidP="00D00F63">
      <w:pPr>
        <w:tabs>
          <w:tab w:val="left" w:pos="720"/>
          <w:tab w:val="left" w:pos="900"/>
        </w:tabs>
        <w:spacing w:line="0" w:lineRule="atLeast"/>
        <w:contextualSpacing/>
        <w:jc w:val="both"/>
        <w:rPr>
          <w:rFonts w:eastAsia="Calibri"/>
          <w:lang w:eastAsia="en-US"/>
        </w:rPr>
      </w:pPr>
      <w:r w:rsidRPr="00D00F63">
        <w:rPr>
          <w:rFonts w:eastAsia="Calibri"/>
          <w:lang w:eastAsia="en-US"/>
        </w:rPr>
        <w:tab/>
        <w:t xml:space="preserve">Расходы на санитарную очистку территорий города Апатиты запланированы на 2022-2023 годы в сумме 1 090,0 тыс. рублей ежегодно, что на 199,0 тыс. рублей больше ожидаемого исполнения за 2021 год (891,0 тыс. рублей), в связи с необходимостью проведения очистки от зеленых насаждений. </w:t>
      </w:r>
    </w:p>
    <w:p w:rsidR="0024047C" w:rsidRPr="00D00F63" w:rsidRDefault="0024047C" w:rsidP="00D00F63">
      <w:pPr>
        <w:tabs>
          <w:tab w:val="left" w:pos="720"/>
          <w:tab w:val="left" w:pos="900"/>
        </w:tabs>
        <w:spacing w:line="0" w:lineRule="atLeast"/>
        <w:contextualSpacing/>
        <w:jc w:val="both"/>
        <w:rPr>
          <w:rFonts w:eastAsia="Calibri"/>
          <w:lang w:eastAsia="en-US"/>
        </w:rPr>
      </w:pPr>
      <w:r w:rsidRPr="00D00F63">
        <w:rPr>
          <w:rFonts w:eastAsia="Calibri"/>
          <w:lang w:eastAsia="en-US"/>
        </w:rPr>
        <w:tab/>
        <w:t>Расходы на проведение общегородских акций по уборке мусора и благоустройству территорий запланированы на 2022-2024 годы в сумме 198,6 тыс. рублей ежегодно. В 2021 году данные расходы отсутствуют.</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Кроме того в 2021 году по разделу «Охрана окружающей среды» осуществлялись расходы разового характера, которые не предусмотрены на 2022-2024 годы:</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 расходы, связанные с проведением временных общественно полезных работ в сумме 5 500,8 тыс. рублей, в том числе за счет иного межбюджетного трансферта из областного бюджета местным бюджетам на финансовое обеспечение (возмещение) расходов работодателей на выплату вознаграждения (заработной платы) гражданам, участвующим во временных общественно полезных работах в сумме 2 205,0 тыс. рублей. </w:t>
      </w:r>
    </w:p>
    <w:p w:rsidR="0024047C" w:rsidRPr="00D00F63" w:rsidRDefault="0024047C" w:rsidP="00D00F63">
      <w:pPr>
        <w:tabs>
          <w:tab w:val="left" w:pos="720"/>
          <w:tab w:val="left" w:pos="900"/>
        </w:tabs>
        <w:spacing w:line="0" w:lineRule="atLeast"/>
        <w:contextualSpacing/>
        <w:jc w:val="both"/>
        <w:rPr>
          <w:rFonts w:eastAsia="Calibri"/>
          <w:lang w:eastAsia="en-US"/>
        </w:rPr>
      </w:pPr>
      <w:r w:rsidRPr="00D00F63">
        <w:rPr>
          <w:rFonts w:eastAsia="Calibri"/>
          <w:lang w:eastAsia="en-US"/>
        </w:rPr>
        <w:t xml:space="preserve"> </w:t>
      </w:r>
    </w:p>
    <w:p w:rsidR="0024047C" w:rsidRPr="00D00F63" w:rsidRDefault="0024047C" w:rsidP="00D00F63">
      <w:pPr>
        <w:tabs>
          <w:tab w:val="left" w:pos="720"/>
          <w:tab w:val="left" w:pos="900"/>
        </w:tabs>
        <w:spacing w:line="0" w:lineRule="atLeast"/>
        <w:contextualSpacing/>
        <w:jc w:val="center"/>
        <w:rPr>
          <w:rFonts w:eastAsia="Calibri"/>
          <w:b/>
          <w:lang w:eastAsia="en-US"/>
        </w:rPr>
      </w:pPr>
      <w:r w:rsidRPr="00D00F63">
        <w:rPr>
          <w:rFonts w:eastAsia="Calibri"/>
          <w:b/>
          <w:lang w:eastAsia="en-US"/>
        </w:rPr>
        <w:t>1000 «СОЦИАЛЬНАЯ ПОЛИТИКА»</w:t>
      </w:r>
    </w:p>
    <w:p w:rsidR="0024047C" w:rsidRPr="00D00F63" w:rsidRDefault="0024047C" w:rsidP="00D00F63">
      <w:pPr>
        <w:tabs>
          <w:tab w:val="left" w:pos="720"/>
          <w:tab w:val="left" w:pos="900"/>
        </w:tabs>
        <w:spacing w:line="0" w:lineRule="atLeast"/>
        <w:contextualSpacing/>
        <w:jc w:val="both"/>
        <w:rPr>
          <w:rFonts w:eastAsia="Calibri"/>
          <w:lang w:eastAsia="en-US"/>
        </w:rPr>
      </w:pPr>
    </w:p>
    <w:p w:rsidR="0024047C" w:rsidRPr="00D00F63" w:rsidRDefault="00814299" w:rsidP="00D00F63">
      <w:pPr>
        <w:tabs>
          <w:tab w:val="left" w:pos="720"/>
          <w:tab w:val="left" w:pos="900"/>
        </w:tabs>
        <w:spacing w:line="0" w:lineRule="atLeast"/>
        <w:contextualSpacing/>
        <w:jc w:val="both"/>
        <w:rPr>
          <w:rFonts w:eastAsia="Calibri"/>
          <w:bCs/>
          <w:lang w:eastAsia="en-US"/>
        </w:rPr>
      </w:pPr>
      <w:r>
        <w:rPr>
          <w:rFonts w:eastAsia="Calibri"/>
          <w:b/>
          <w:lang w:eastAsia="en-US"/>
        </w:rPr>
        <w:tab/>
      </w:r>
      <w:r w:rsidR="0024047C" w:rsidRPr="00D00F63">
        <w:rPr>
          <w:rFonts w:eastAsia="Calibri"/>
          <w:b/>
          <w:lang w:eastAsia="en-US"/>
        </w:rPr>
        <w:t xml:space="preserve">По разделу 1000 «Социальная политика» </w:t>
      </w:r>
      <w:r w:rsidR="0024047C" w:rsidRPr="00D00F63">
        <w:rPr>
          <w:rFonts w:eastAsia="Calibri"/>
          <w:lang w:eastAsia="en-US"/>
        </w:rPr>
        <w:t>бюджетные ассигнования на 2022 год запланированы в сумме 16 825,5</w:t>
      </w:r>
      <w:r w:rsidR="0024047C" w:rsidRPr="00D00F63">
        <w:rPr>
          <w:rFonts w:eastAsia="Calibri"/>
          <w:bCs/>
          <w:sz w:val="22"/>
          <w:szCs w:val="22"/>
          <w:lang w:eastAsia="en-US"/>
        </w:rPr>
        <w:t xml:space="preserve"> </w:t>
      </w:r>
      <w:r w:rsidR="0024047C" w:rsidRPr="00D00F63">
        <w:rPr>
          <w:rFonts w:eastAsia="Calibri"/>
          <w:lang w:eastAsia="en-US"/>
        </w:rPr>
        <w:t>тыс. рублей, что на 3 046,3 тыс. рублей больше, чем ожидаемое исполнение в 2021 году (13 779,2</w:t>
      </w:r>
      <w:r w:rsidR="0024047C" w:rsidRPr="00D00F63">
        <w:rPr>
          <w:rFonts w:eastAsia="Calibri"/>
          <w:bCs/>
          <w:sz w:val="22"/>
          <w:szCs w:val="22"/>
          <w:lang w:eastAsia="en-US"/>
        </w:rPr>
        <w:t xml:space="preserve"> </w:t>
      </w:r>
      <w:r w:rsidR="0024047C" w:rsidRPr="00D00F63">
        <w:rPr>
          <w:rFonts w:eastAsia="Calibri"/>
          <w:lang w:eastAsia="en-US"/>
        </w:rPr>
        <w:t>тыс. рублей). На 2023 год бюджетные ассигнования запланированы в сумме 13 206,7</w:t>
      </w:r>
      <w:r w:rsidR="0024047C" w:rsidRPr="00D00F63">
        <w:rPr>
          <w:rFonts w:eastAsia="Calibri"/>
          <w:bCs/>
          <w:lang w:eastAsia="en-US"/>
        </w:rPr>
        <w:t xml:space="preserve"> тыс. рублей, на 2024 год в сумме 13 024,5 тыс. рублей.</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В соответствии с проектом Закона Мурманской области «Об областном бюджете на 2022 год и на плановый период 2023 и 2024 годов» запланированы расходы:</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субвенция на осуществление государственных полномочий по предоставлению единовременной денежной выплаты многодетным семьям на улучшение жилищных условий на 2022-2024 год запланирована в сумме 4 464,2 тыс. рублей ежегодно, что на 2 709,8 тыс. рублей больше ожидаемого исполнения в 2021 году (1 754,4 тыс. рублей);</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субвенция на осуществление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пользования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на 2022-2024 годы запланирована в сумме 457,5 тыс. рублей ежегодно, что соответствует ожидаемому исполнению в 2021 году;</w:t>
      </w:r>
    </w:p>
    <w:p w:rsidR="0024047C" w:rsidRPr="00D00F63" w:rsidRDefault="0024047C" w:rsidP="00814299">
      <w:pPr>
        <w:spacing w:line="0" w:lineRule="atLeast"/>
        <w:ind w:firstLine="708"/>
        <w:jc w:val="both"/>
        <w:rPr>
          <w:rFonts w:eastAsia="Calibri"/>
          <w:bCs/>
          <w:lang w:eastAsia="en-US"/>
        </w:rPr>
      </w:pPr>
      <w:r w:rsidRPr="00D00F63">
        <w:rPr>
          <w:rFonts w:eastAsia="Calibri"/>
          <w:lang w:eastAsia="en-US"/>
        </w:rPr>
        <w:t xml:space="preserve">- 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2022 год запланирована в сумме 10 876,3 тыс. рублей, что на 877,8 тыс. рублей больше ожидаемого исполнения в 2021 году </w:t>
      </w:r>
      <w:r w:rsidR="00814299">
        <w:rPr>
          <w:rFonts w:eastAsia="Calibri"/>
          <w:lang w:eastAsia="en-US"/>
        </w:rPr>
        <w:t xml:space="preserve">         </w:t>
      </w:r>
      <w:r w:rsidRPr="00D00F63">
        <w:rPr>
          <w:rFonts w:eastAsia="Calibri"/>
          <w:lang w:eastAsia="en-US"/>
        </w:rPr>
        <w:lastRenderedPageBreak/>
        <w:t xml:space="preserve">(9 998,5 тыс. рублей), на 2023 год - в сумме 7 250,9 тыс. рублей, на 2024 год - в сумме 6 344,5 тыс. рублей; </w:t>
      </w:r>
    </w:p>
    <w:p w:rsidR="0024047C" w:rsidRPr="00D00F63" w:rsidRDefault="0024047C" w:rsidP="00814299">
      <w:pPr>
        <w:spacing w:line="0" w:lineRule="atLeast"/>
        <w:ind w:firstLine="708"/>
        <w:jc w:val="both"/>
        <w:rPr>
          <w:rFonts w:eastAsia="Calibri"/>
          <w:bCs/>
          <w:lang w:eastAsia="en-US"/>
        </w:rPr>
      </w:pPr>
      <w:r w:rsidRPr="00D00F63">
        <w:rPr>
          <w:rFonts w:eastAsia="Calibri"/>
          <w:bCs/>
          <w:lang w:eastAsia="en-US"/>
        </w:rPr>
        <w:t xml:space="preserve">- субвенция на возмещение расходов по гарантированному перечню услуг по погребению на 2022 год запланирована в сумме 166,9 тыс. рублей, что на 6,4 тыс. рублей больше ожидаемого исполнения в 2021 году (160,5 тыс. рублей), </w:t>
      </w:r>
      <w:r w:rsidRPr="00D00F63">
        <w:rPr>
          <w:rFonts w:eastAsia="Calibri"/>
          <w:lang w:eastAsia="en-US"/>
        </w:rPr>
        <w:t xml:space="preserve">на 2023 год - в сумме 173,6 тыс. рублей, на 2024 год - в сумме 180,6 тыс. рублей; </w:t>
      </w:r>
    </w:p>
    <w:p w:rsidR="0024047C" w:rsidRPr="00D00F63" w:rsidRDefault="00814299" w:rsidP="00D00F63">
      <w:pPr>
        <w:tabs>
          <w:tab w:val="left" w:pos="720"/>
          <w:tab w:val="left" w:pos="900"/>
        </w:tabs>
        <w:spacing w:line="0" w:lineRule="atLeast"/>
        <w:contextualSpacing/>
        <w:jc w:val="both"/>
        <w:rPr>
          <w:rFonts w:eastAsia="Calibri"/>
          <w:bCs/>
          <w:lang w:eastAsia="en-US"/>
        </w:rPr>
      </w:pPr>
      <w:r>
        <w:rPr>
          <w:rFonts w:eastAsia="Calibri"/>
          <w:bCs/>
          <w:lang w:eastAsia="en-US"/>
        </w:rPr>
        <w:tab/>
      </w:r>
      <w:r w:rsidR="0024047C" w:rsidRPr="00D00F63">
        <w:rPr>
          <w:rFonts w:eastAsia="Calibri"/>
          <w:bCs/>
          <w:lang w:eastAsia="en-US"/>
        </w:rPr>
        <w:t>- субсидия на реализацию мероприятий по обеспечению жильем молодых семей на 2022 год запланирована в сумме 653,8 тыс. рублей, что на 657,6 тыс. рублей меньше, чем ожидаемое исполнение в 2021 году (1 311,4 тыс. рублей), на 2023 год - в сумме 649,2 тыс. рублей, на 2024 год в сумме 645,2 тыс. рублей.</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Софинансирование субсидии </w:t>
      </w:r>
      <w:r w:rsidR="0024047C" w:rsidRPr="00D00F63">
        <w:rPr>
          <w:rFonts w:eastAsia="Calibri"/>
          <w:bCs/>
          <w:lang w:eastAsia="en-US"/>
        </w:rPr>
        <w:t>на реализацию мероприятий по обеспечению жильем молодых семей на 2022 год запланировано в сумме 99,2 тыс. рублей, что на 30,2 тыс. рублей меньше, чем ожидаемое исполнение в 2021 году (69,0 тыс. рублей), На 2023 год расходы запланированы в сумме 103,8 тыс. рублей, на 2024 год  - в сумме 735,3 тыс. рублей.</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Дополнительная социальная выплата при рождении (усыновлении) одного ребенка на 2022-2023 годы запланирована в сумме 107,6 тыс. рублей, в 2021 году расходы не были предусмотрены, на 2024 год - в сумме 197,2 тыс. рублей.</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Кроме того в 2021 году по разделу «Социальная политика» осуществлялись расходы разового характера, которые не предусмотрены на 2022-2024 годы:</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расходы на выплаты компенсации собственникам многоквартирного дома, расположенного по адресу: г. Апатиты, ул. Кирова, д. 6 в сумме 27,6 тыс. рублей в соответствии с постановлением Администрации города Апатиты от 14.12.2018 № 1563 «О признании многоквартирного дома № 6 по ул. Кирова аварий</w:t>
      </w:r>
      <w:r>
        <w:rPr>
          <w:rFonts w:eastAsia="Calibri"/>
          <w:lang w:eastAsia="en-US"/>
        </w:rPr>
        <w:t>ным и подлежащим реконструкции»;</w:t>
      </w:r>
    </w:p>
    <w:p w:rsidR="0024047C" w:rsidRPr="00D00F63" w:rsidRDefault="00814299" w:rsidP="00D00F63">
      <w:pPr>
        <w:tabs>
          <w:tab w:val="left" w:pos="720"/>
          <w:tab w:val="left" w:pos="900"/>
        </w:tabs>
        <w:spacing w:line="0" w:lineRule="atLeast"/>
        <w:contextualSpacing/>
        <w:jc w:val="both"/>
        <w:rPr>
          <w:rFonts w:eastAsia="Calibri"/>
          <w:lang w:eastAsia="en-US"/>
        </w:rPr>
      </w:pPr>
      <w:r>
        <w:rPr>
          <w:rFonts w:eastAsia="Calibri"/>
          <w:lang w:eastAsia="en-US"/>
        </w:rPr>
        <w:tab/>
      </w:r>
      <w:r w:rsidR="0024047C" w:rsidRPr="00D00F63">
        <w:rPr>
          <w:rFonts w:eastAsia="Calibri"/>
          <w:lang w:eastAsia="en-US"/>
        </w:rPr>
        <w:t xml:space="preserve">- ежемесячные компенсационные выплаты сотрудникам МКУ «Управление городским хозяйством», осуществляемые в соответствии с Указом Президента Российской Федерации от 30 мая 1994 г. № 1110 «О размере компенсационных выплат отдельным категориям граждан» (пособие по уходу за ребенком до достижении им 3-х летнего возраста) в сумме 0,2 тыс. рублей. </w:t>
      </w:r>
    </w:p>
    <w:p w:rsidR="0024047C" w:rsidRPr="00D00F63" w:rsidRDefault="0024047C" w:rsidP="00D00F63">
      <w:pPr>
        <w:autoSpaceDE w:val="0"/>
        <w:autoSpaceDN w:val="0"/>
        <w:adjustRightInd w:val="0"/>
        <w:jc w:val="center"/>
        <w:rPr>
          <w:b/>
        </w:rPr>
      </w:pPr>
    </w:p>
    <w:p w:rsidR="0024047C" w:rsidRPr="00D00F63" w:rsidRDefault="0024047C" w:rsidP="00D00F63">
      <w:pPr>
        <w:autoSpaceDE w:val="0"/>
        <w:autoSpaceDN w:val="0"/>
        <w:adjustRightInd w:val="0"/>
        <w:jc w:val="center"/>
        <w:rPr>
          <w:b/>
        </w:rPr>
      </w:pPr>
      <w:r w:rsidRPr="00D00F63">
        <w:rPr>
          <w:b/>
        </w:rPr>
        <w:t>1100 «</w:t>
      </w:r>
      <w:r w:rsidRPr="00D00F63">
        <w:rPr>
          <w:rFonts w:eastAsia="Calibri"/>
          <w:b/>
          <w:bCs/>
          <w:lang w:eastAsia="en-US"/>
        </w:rPr>
        <w:t>ФИЗИЧЕСКАЯ КУЛЬТУРА И СПОРТ</w:t>
      </w:r>
      <w:r w:rsidRPr="00D00F63">
        <w:rPr>
          <w:b/>
        </w:rPr>
        <w:t>»</w:t>
      </w:r>
    </w:p>
    <w:p w:rsidR="0024047C" w:rsidRPr="00D00F63" w:rsidRDefault="0024047C" w:rsidP="00D00F63">
      <w:pPr>
        <w:autoSpaceDE w:val="0"/>
        <w:autoSpaceDN w:val="0"/>
        <w:adjustRightInd w:val="0"/>
        <w:jc w:val="center"/>
        <w:rPr>
          <w:rFonts w:eastAsia="Calibri"/>
          <w:b/>
          <w:bCs/>
          <w:lang w:eastAsia="en-US"/>
        </w:rPr>
      </w:pPr>
    </w:p>
    <w:p w:rsidR="0024047C" w:rsidRPr="00D00F63" w:rsidRDefault="00814299" w:rsidP="00D00F63">
      <w:pPr>
        <w:tabs>
          <w:tab w:val="left" w:pos="720"/>
          <w:tab w:val="left" w:pos="900"/>
        </w:tabs>
        <w:spacing w:line="0" w:lineRule="atLeast"/>
        <w:contextualSpacing/>
        <w:jc w:val="both"/>
        <w:rPr>
          <w:rFonts w:eastAsia="Calibri"/>
          <w:lang w:eastAsia="en-US"/>
        </w:rPr>
      </w:pPr>
      <w:r>
        <w:rPr>
          <w:b/>
        </w:rPr>
        <w:tab/>
      </w:r>
      <w:r w:rsidR="0024047C" w:rsidRPr="00D00F63">
        <w:rPr>
          <w:b/>
        </w:rPr>
        <w:t>По разделу</w:t>
      </w:r>
      <w:r w:rsidR="0024047C" w:rsidRPr="00D00F63">
        <w:t xml:space="preserve"> </w:t>
      </w:r>
      <w:r w:rsidR="0024047C" w:rsidRPr="00D00F63">
        <w:rPr>
          <w:b/>
        </w:rPr>
        <w:t xml:space="preserve">1100 «Физическая культура и спорт» </w:t>
      </w:r>
      <w:r w:rsidR="0024047C" w:rsidRPr="00D00F63">
        <w:rPr>
          <w:rFonts w:eastAsia="Calibri"/>
          <w:lang w:eastAsia="en-US"/>
        </w:rPr>
        <w:t xml:space="preserve">в рамках соглашения о социально-экономическом партнерстве, взаимодействии и сотрудничестве между Администрацией города Апатиты и АО «Горнорудная компания «Партомчорр» </w:t>
      </w:r>
      <w:r w:rsidR="0024047C" w:rsidRPr="00D00F63">
        <w:rPr>
          <w:bCs/>
        </w:rPr>
        <w:t xml:space="preserve">на </w:t>
      </w:r>
      <w:r w:rsidR="0024047C" w:rsidRPr="00D00F63">
        <w:rPr>
          <w:rFonts w:eastAsia="Calibri"/>
          <w:lang w:eastAsia="en-US"/>
        </w:rPr>
        <w:t xml:space="preserve">2022 год </w:t>
      </w:r>
      <w:r w:rsidR="0024047C" w:rsidRPr="00D00F63">
        <w:t>запланированы расходы</w:t>
      </w:r>
      <w:r w:rsidR="0024047C" w:rsidRPr="00D00F63">
        <w:rPr>
          <w:rFonts w:eastAsia="Calibri"/>
          <w:lang w:eastAsia="en-US"/>
        </w:rPr>
        <w:t xml:space="preserve"> </w:t>
      </w:r>
      <w:r w:rsidR="0024047C" w:rsidRPr="00D00F63">
        <w:t xml:space="preserve">на строительство Крытого футбольного манежа с полем размерами 60*40 м </w:t>
      </w:r>
      <w:r w:rsidR="0024047C" w:rsidRPr="00D00F63">
        <w:rPr>
          <w:rFonts w:eastAsia="Calibri"/>
          <w:lang w:eastAsia="en-US"/>
        </w:rPr>
        <w:t>в сумме 85 310,8 тыс. рублей, что на 83 211,6 тыс. рублей больше, чем ожидаемое исполнение за 2021 год (2 099,2 тыс. рублей). На 2023-2024 годы расходы не предусмотрены.</w:t>
      </w:r>
    </w:p>
    <w:p w:rsidR="0024047C" w:rsidRPr="00D00F63" w:rsidRDefault="00814299" w:rsidP="00D00F63">
      <w:pPr>
        <w:tabs>
          <w:tab w:val="left" w:pos="720"/>
          <w:tab w:val="left" w:pos="900"/>
        </w:tabs>
        <w:spacing w:line="0" w:lineRule="atLeast"/>
        <w:contextualSpacing/>
        <w:jc w:val="both"/>
      </w:pPr>
      <w:r>
        <w:rPr>
          <w:rFonts w:eastAsia="Calibri"/>
          <w:lang w:eastAsia="en-US"/>
        </w:rPr>
        <w:tab/>
      </w:r>
      <w:r w:rsidR="0024047C" w:rsidRPr="00D00F63">
        <w:rPr>
          <w:rFonts w:eastAsia="Calibri"/>
          <w:lang w:eastAsia="en-US"/>
        </w:rPr>
        <w:t xml:space="preserve">В 2021 году по разделу «Физическая культура и спорт» осуществлялись расходы на строительство </w:t>
      </w:r>
      <w:r w:rsidR="0024047C" w:rsidRPr="00D00F63">
        <w:rPr>
          <w:bCs/>
        </w:rPr>
        <w:t xml:space="preserve">и ввод в эксплуатацию </w:t>
      </w:r>
      <w:r w:rsidR="0024047C" w:rsidRPr="00D00F63">
        <w:rPr>
          <w:rFonts w:eastAsia="Calibri"/>
          <w:lang w:eastAsia="en-US"/>
        </w:rPr>
        <w:t>Физкультурно-оздоровительного комплекса в г. Апатиты</w:t>
      </w:r>
      <w:r w:rsidR="0024047C" w:rsidRPr="00D00F63">
        <w:rPr>
          <w:bCs/>
        </w:rPr>
        <w:t xml:space="preserve"> </w:t>
      </w:r>
      <w:r w:rsidR="0024047C" w:rsidRPr="00D00F63">
        <w:t>на  сумму 2 099,2 тыс. рублей</w:t>
      </w:r>
      <w:r w:rsidR="0024047C" w:rsidRPr="00D00F63">
        <w:rPr>
          <w:rFonts w:eastAsia="Calibri"/>
          <w:lang w:eastAsia="en-US"/>
        </w:rPr>
        <w:t>, которые не предусмотрены на 2022-2024 годы.</w:t>
      </w:r>
    </w:p>
    <w:p w:rsidR="00C342F1" w:rsidRPr="00D00F63" w:rsidRDefault="00C342F1" w:rsidP="00D00F63">
      <w:pPr>
        <w:pStyle w:val="a7"/>
        <w:ind w:left="1068"/>
        <w:jc w:val="center"/>
        <w:rPr>
          <w:rFonts w:ascii="Times New Roman" w:hAnsi="Times New Roman"/>
          <w:b/>
          <w:sz w:val="24"/>
          <w:szCs w:val="24"/>
        </w:rPr>
      </w:pPr>
    </w:p>
    <w:p w:rsidR="00C342F1" w:rsidRPr="00D00F63" w:rsidRDefault="00C342F1" w:rsidP="00D00F63">
      <w:pPr>
        <w:ind w:firstLine="709"/>
        <w:contextualSpacing/>
        <w:jc w:val="center"/>
        <w:rPr>
          <w:b/>
        </w:rPr>
      </w:pPr>
      <w:r w:rsidRPr="00D00F63">
        <w:rPr>
          <w:b/>
        </w:rPr>
        <w:t>3. ИСТОЧНИКИ ФИНАНСИРОВАНИЯ ДЕФИЦИТА</w:t>
      </w:r>
    </w:p>
    <w:p w:rsidR="00C342F1" w:rsidRPr="00D00F63" w:rsidRDefault="00C342F1" w:rsidP="00D00F63">
      <w:pPr>
        <w:ind w:firstLine="709"/>
        <w:jc w:val="center"/>
        <w:rPr>
          <w:b/>
        </w:rPr>
      </w:pPr>
      <w:r w:rsidRPr="00D00F63">
        <w:rPr>
          <w:b/>
        </w:rPr>
        <w:t>ГОРОДСКОГО БЮДЖЕТА</w:t>
      </w:r>
    </w:p>
    <w:p w:rsidR="00C342F1" w:rsidRPr="00D00F63" w:rsidRDefault="00C342F1" w:rsidP="00D00F63">
      <w:pPr>
        <w:ind w:firstLine="709"/>
        <w:jc w:val="center"/>
      </w:pPr>
    </w:p>
    <w:p w:rsidR="00C342F1" w:rsidRPr="00D00F63" w:rsidRDefault="00C342F1" w:rsidP="00D00F63">
      <w:pPr>
        <w:ind w:firstLine="709"/>
        <w:jc w:val="both"/>
      </w:pPr>
      <w:r w:rsidRPr="00D00F63">
        <w:t>Дефицит городского бюджета составил:</w:t>
      </w:r>
    </w:p>
    <w:p w:rsidR="00C342F1" w:rsidRPr="00D00F63" w:rsidRDefault="00C342F1" w:rsidP="00D00F63">
      <w:pPr>
        <w:ind w:firstLine="709"/>
        <w:jc w:val="both"/>
      </w:pPr>
      <w:r w:rsidRPr="00D00F63">
        <w:t>- на 2022 год 170 675,1 тыс. рублей;</w:t>
      </w:r>
    </w:p>
    <w:p w:rsidR="00C342F1" w:rsidRPr="00D00F63" w:rsidRDefault="00C342F1" w:rsidP="00D00F63">
      <w:pPr>
        <w:ind w:firstLine="709"/>
        <w:contextualSpacing/>
        <w:jc w:val="both"/>
      </w:pPr>
      <w:r w:rsidRPr="00D00F63">
        <w:t>- на 2023 год 49 605,7 тыс. рублей;</w:t>
      </w:r>
    </w:p>
    <w:p w:rsidR="00C342F1" w:rsidRPr="00D00F63" w:rsidRDefault="00C342F1" w:rsidP="00D00F63">
      <w:pPr>
        <w:ind w:firstLine="709"/>
        <w:jc w:val="both"/>
      </w:pPr>
      <w:r w:rsidRPr="00D00F63">
        <w:t>- на 2024 год 93 710,6 тыс. рублей.</w:t>
      </w:r>
    </w:p>
    <w:p w:rsidR="00C342F1" w:rsidRPr="00D00F63" w:rsidRDefault="00C342F1" w:rsidP="00D00F63">
      <w:pPr>
        <w:autoSpaceDE w:val="0"/>
        <w:autoSpaceDN w:val="0"/>
        <w:adjustRightInd w:val="0"/>
        <w:ind w:firstLine="709"/>
        <w:jc w:val="both"/>
      </w:pPr>
      <w:r w:rsidRPr="00D00F63">
        <w:lastRenderedPageBreak/>
        <w:t>В соответствии со статьёй 96 Бюджетного кодекса в состав источников внутреннего финансирования дефицита бюджета включаются:</w:t>
      </w:r>
    </w:p>
    <w:p w:rsidR="00C342F1" w:rsidRPr="00D00F63" w:rsidRDefault="00C342F1" w:rsidP="00D00F63">
      <w:pPr>
        <w:autoSpaceDE w:val="0"/>
        <w:autoSpaceDN w:val="0"/>
        <w:adjustRightInd w:val="0"/>
        <w:ind w:firstLine="709"/>
        <w:jc w:val="both"/>
      </w:pPr>
      <w:r w:rsidRPr="00D00F63">
        <w:t>- изменение остатков средств на счетах по учету средств местного бюджета в течение соответствующего финансового года:</w:t>
      </w:r>
    </w:p>
    <w:p w:rsidR="00C342F1" w:rsidRPr="00D00F63" w:rsidRDefault="00C342F1" w:rsidP="00D00F63">
      <w:pPr>
        <w:autoSpaceDE w:val="0"/>
        <w:autoSpaceDN w:val="0"/>
        <w:adjustRightInd w:val="0"/>
        <w:ind w:firstLine="709"/>
        <w:jc w:val="both"/>
      </w:pPr>
      <w:r w:rsidRPr="00D00F63">
        <w:t>- на 2022 год в объеме 133 000,0 тыс. рублей;</w:t>
      </w:r>
    </w:p>
    <w:p w:rsidR="00C342F1" w:rsidRPr="00D00F63" w:rsidRDefault="00C342F1" w:rsidP="00D00F63">
      <w:pPr>
        <w:ind w:firstLine="709"/>
        <w:jc w:val="both"/>
      </w:pPr>
      <w:r w:rsidRPr="00D00F63">
        <w:t>- на 2023 год в объеме 49 280,9 тыс. рублей;</w:t>
      </w:r>
    </w:p>
    <w:p w:rsidR="00C342F1" w:rsidRPr="00D00F63" w:rsidRDefault="00C342F1" w:rsidP="00D00F63">
      <w:pPr>
        <w:autoSpaceDE w:val="0"/>
        <w:autoSpaceDN w:val="0"/>
        <w:adjustRightInd w:val="0"/>
        <w:ind w:firstLine="709"/>
        <w:jc w:val="both"/>
      </w:pPr>
      <w:r w:rsidRPr="00D00F63">
        <w:t>- на 2024 год в объеме 143 710,5 тыс. рублей;</w:t>
      </w:r>
    </w:p>
    <w:p w:rsidR="00C342F1" w:rsidRPr="00D00F63" w:rsidRDefault="00C342F1" w:rsidP="00D00F63">
      <w:pPr>
        <w:ind w:firstLine="709"/>
        <w:jc w:val="both"/>
      </w:pPr>
      <w:r w:rsidRPr="00D00F63">
        <w:t>- привлечение муниципальными округами кредитов от кредитных организаций в валюте Российской Федерации:</w:t>
      </w:r>
    </w:p>
    <w:p w:rsidR="00C342F1" w:rsidRPr="00D00F63" w:rsidRDefault="00C342F1" w:rsidP="00D00F63">
      <w:pPr>
        <w:ind w:firstLine="709"/>
        <w:jc w:val="both"/>
      </w:pPr>
      <w:r w:rsidRPr="00D00F63">
        <w:t>- на 2022 год в объеме 199 675,1 рублей;</w:t>
      </w:r>
    </w:p>
    <w:p w:rsidR="00C342F1" w:rsidRPr="00D00F63" w:rsidRDefault="00C342F1" w:rsidP="00D00F63">
      <w:pPr>
        <w:ind w:firstLine="709"/>
        <w:jc w:val="both"/>
      </w:pPr>
      <w:r w:rsidRPr="00D00F63">
        <w:t>- на 2023 год в объеме 200 000,0 рублей;</w:t>
      </w:r>
    </w:p>
    <w:p w:rsidR="00C342F1" w:rsidRPr="00D00F63" w:rsidRDefault="00C342F1" w:rsidP="00D00F63">
      <w:pPr>
        <w:ind w:firstLine="709"/>
        <w:jc w:val="both"/>
      </w:pPr>
      <w:r w:rsidRPr="00D00F63">
        <w:t>- на 2024 год в объеме 150 000,0 рублей;</w:t>
      </w:r>
    </w:p>
    <w:p w:rsidR="00C342F1" w:rsidRPr="00D00F63" w:rsidRDefault="00C342F1" w:rsidP="00D00F63">
      <w:pPr>
        <w:ind w:firstLine="709"/>
        <w:jc w:val="both"/>
      </w:pPr>
      <w:r w:rsidRPr="00D00F63">
        <w:t>- погашение муниципальными округами кредитов от кредитных организаций в валюте Российской Федерации:</w:t>
      </w:r>
    </w:p>
    <w:p w:rsidR="00C342F1" w:rsidRPr="00D00F63" w:rsidRDefault="00C342F1" w:rsidP="00D00F63">
      <w:pPr>
        <w:ind w:firstLine="709"/>
        <w:jc w:val="both"/>
      </w:pPr>
      <w:r w:rsidRPr="00D00F63">
        <w:t>- на 2022 год в объеме 162 000,0 рублей;</w:t>
      </w:r>
    </w:p>
    <w:p w:rsidR="00C342F1" w:rsidRPr="00D00F63" w:rsidRDefault="00C342F1" w:rsidP="00D00F63">
      <w:pPr>
        <w:ind w:firstLine="709"/>
        <w:jc w:val="both"/>
      </w:pPr>
      <w:r w:rsidRPr="00D00F63">
        <w:t>- на 2023 год в объеме 199 675,1 рублей;</w:t>
      </w:r>
    </w:p>
    <w:p w:rsidR="00C342F1" w:rsidRPr="00D00F63" w:rsidRDefault="00C342F1" w:rsidP="00D00F63">
      <w:pPr>
        <w:ind w:firstLine="709"/>
        <w:jc w:val="both"/>
      </w:pPr>
      <w:r w:rsidRPr="00D00F63">
        <w:t>- на 2024 год в объеме 200 000,0 рублей.</w:t>
      </w:r>
    </w:p>
    <w:p w:rsidR="00C342F1" w:rsidRPr="00D00F63" w:rsidRDefault="00C342F1" w:rsidP="00D00F63">
      <w:pPr>
        <w:ind w:firstLine="709"/>
        <w:jc w:val="both"/>
      </w:pPr>
    </w:p>
    <w:p w:rsidR="00C342F1" w:rsidRPr="00D00F63" w:rsidRDefault="00C342F1" w:rsidP="00D00F63">
      <w:pPr>
        <w:ind w:firstLine="709"/>
      </w:pPr>
    </w:p>
    <w:p w:rsidR="00515AE1" w:rsidRPr="00D00F63" w:rsidRDefault="00515AE1" w:rsidP="00D00F63"/>
    <w:sectPr w:rsidR="00515AE1" w:rsidRPr="00D00F63" w:rsidSect="00797A6B">
      <w:footerReference w:type="default" r:id="rId14"/>
      <w:pgSz w:w="11906" w:h="16838"/>
      <w:pgMar w:top="1134" w:right="992"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AA9" w:rsidRDefault="00454AA9" w:rsidP="00F914C0">
      <w:r>
        <w:separator/>
      </w:r>
    </w:p>
  </w:endnote>
  <w:endnote w:type="continuationSeparator" w:id="0">
    <w:p w:rsidR="00454AA9" w:rsidRDefault="00454AA9" w:rsidP="00F91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9997595"/>
      <w:docPartObj>
        <w:docPartGallery w:val="Page Numbers (Bottom of Page)"/>
        <w:docPartUnique/>
      </w:docPartObj>
    </w:sdtPr>
    <w:sdtEndPr/>
    <w:sdtContent>
      <w:p w:rsidR="00761384" w:rsidRDefault="00761384">
        <w:pPr>
          <w:pStyle w:val="afa"/>
          <w:jc w:val="center"/>
        </w:pPr>
        <w:r>
          <w:fldChar w:fldCharType="begin"/>
        </w:r>
        <w:r>
          <w:instrText>PAGE   \* MERGEFORMAT</w:instrText>
        </w:r>
        <w:r>
          <w:fldChar w:fldCharType="separate"/>
        </w:r>
        <w:r w:rsidR="000209DF">
          <w:rPr>
            <w:noProof/>
          </w:rPr>
          <w:t>2</w:t>
        </w:r>
        <w:r>
          <w:fldChar w:fldCharType="end"/>
        </w:r>
      </w:p>
    </w:sdtContent>
  </w:sdt>
  <w:p w:rsidR="00761384" w:rsidRDefault="0076138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AA9" w:rsidRDefault="00454AA9" w:rsidP="00F914C0">
      <w:r>
        <w:separator/>
      </w:r>
    </w:p>
  </w:footnote>
  <w:footnote w:type="continuationSeparator" w:id="0">
    <w:p w:rsidR="00454AA9" w:rsidRDefault="00454AA9" w:rsidP="00F914C0">
      <w:r>
        <w:continuationSeparator/>
      </w:r>
    </w:p>
  </w:footnote>
  <w:footnote w:id="1">
    <w:p w:rsidR="00454AA9" w:rsidRDefault="00454AA9" w:rsidP="00F914C0">
      <w:pPr>
        <w:pStyle w:val="ad"/>
        <w:rPr>
          <w:rFonts w:ascii="Times New Roman" w:hAnsi="Times New Roman"/>
        </w:rPr>
      </w:pPr>
      <w:r>
        <w:rPr>
          <w:rStyle w:val="af"/>
        </w:rPr>
        <w:footnoteRef/>
      </w:r>
      <w:r>
        <w:rPr>
          <w:rFonts w:ascii="Times New Roman" w:hAnsi="Times New Roman"/>
        </w:rPr>
        <w:t xml:space="preserve"> Здесь и далее оценка исполнения 2021 года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A531C"/>
    <w:multiLevelType w:val="hybridMultilevel"/>
    <w:tmpl w:val="23DE7A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C05017"/>
    <w:multiLevelType w:val="hybridMultilevel"/>
    <w:tmpl w:val="333CD848"/>
    <w:lvl w:ilvl="0" w:tplc="33AA90AC">
      <w:start w:val="1"/>
      <w:numFmt w:val="bullet"/>
      <w:lvlText w:val=""/>
      <w:lvlJc w:val="left"/>
      <w:pPr>
        <w:ind w:left="1070" w:hanging="360"/>
      </w:pPr>
      <w:rPr>
        <w:rFonts w:ascii="Symbol" w:hAnsi="Symbol"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847CF7"/>
    <w:multiLevelType w:val="hybridMultilevel"/>
    <w:tmpl w:val="257213A4"/>
    <w:lvl w:ilvl="0" w:tplc="04190001">
      <w:start w:val="1"/>
      <w:numFmt w:val="bullet"/>
      <w:lvlText w:val=""/>
      <w:lvlJc w:val="left"/>
      <w:pPr>
        <w:ind w:left="234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CA462C"/>
    <w:multiLevelType w:val="hybridMultilevel"/>
    <w:tmpl w:val="2D3A8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2C4DA5"/>
    <w:multiLevelType w:val="hybridMultilevel"/>
    <w:tmpl w:val="A81CD070"/>
    <w:lvl w:ilvl="0" w:tplc="782808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E284DB4"/>
    <w:multiLevelType w:val="hybridMultilevel"/>
    <w:tmpl w:val="3394401A"/>
    <w:lvl w:ilvl="0" w:tplc="408ED3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F442EC4"/>
    <w:multiLevelType w:val="hybridMultilevel"/>
    <w:tmpl w:val="FECEABF8"/>
    <w:lvl w:ilvl="0" w:tplc="F508FEB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F92532"/>
    <w:multiLevelType w:val="hybridMultilevel"/>
    <w:tmpl w:val="3BE6594C"/>
    <w:lvl w:ilvl="0" w:tplc="33AA90AC">
      <w:start w:val="1"/>
      <w:numFmt w:val="bullet"/>
      <w:lvlText w:val=""/>
      <w:lvlJc w:val="left"/>
      <w:pPr>
        <w:ind w:left="1779" w:hanging="360"/>
      </w:pPr>
      <w:rPr>
        <w:rFonts w:ascii="Symbol" w:hAnsi="Symbol"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6991047"/>
    <w:multiLevelType w:val="hybridMultilevel"/>
    <w:tmpl w:val="4A82B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7DD24D3"/>
    <w:multiLevelType w:val="hybridMultilevel"/>
    <w:tmpl w:val="0FC20906"/>
    <w:lvl w:ilvl="0" w:tplc="8B34DACA">
      <w:start w:val="1"/>
      <w:numFmt w:val="decimal"/>
      <w:lvlText w:val="%1."/>
      <w:lvlJc w:val="left"/>
      <w:pPr>
        <w:ind w:left="1423" w:hanging="85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4"/>
  </w:num>
  <w:num w:numId="2">
    <w:abstractNumId w:val="5"/>
  </w:num>
  <w:num w:numId="3">
    <w:abstractNumId w:val="9"/>
  </w:num>
  <w:num w:numId="4">
    <w:abstractNumId w:val="6"/>
  </w:num>
  <w:num w:numId="5">
    <w:abstractNumId w:val="8"/>
  </w:num>
  <w:num w:numId="6">
    <w:abstractNumId w:val="2"/>
  </w:num>
  <w:num w:numId="7">
    <w:abstractNumId w:val="3"/>
  </w:num>
  <w:num w:numId="8">
    <w:abstractNumId w:val="1"/>
  </w:num>
  <w:num w:numId="9">
    <w:abstractNumId w:val="0"/>
  </w:num>
  <w:num w:numId="1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AA8"/>
    <w:rsid w:val="000209DF"/>
    <w:rsid w:val="00070AA8"/>
    <w:rsid w:val="000872F5"/>
    <w:rsid w:val="000A7F8A"/>
    <w:rsid w:val="0014413E"/>
    <w:rsid w:val="001B246A"/>
    <w:rsid w:val="001B508D"/>
    <w:rsid w:val="0024047C"/>
    <w:rsid w:val="00253BFF"/>
    <w:rsid w:val="0029722D"/>
    <w:rsid w:val="0032558B"/>
    <w:rsid w:val="0039772D"/>
    <w:rsid w:val="00406A97"/>
    <w:rsid w:val="00424372"/>
    <w:rsid w:val="00454AA9"/>
    <w:rsid w:val="00464FD1"/>
    <w:rsid w:val="004A52F8"/>
    <w:rsid w:val="004D692C"/>
    <w:rsid w:val="004E0DE0"/>
    <w:rsid w:val="00505CBF"/>
    <w:rsid w:val="00515AE1"/>
    <w:rsid w:val="005702AD"/>
    <w:rsid w:val="005849D4"/>
    <w:rsid w:val="005F4523"/>
    <w:rsid w:val="0060432B"/>
    <w:rsid w:val="006D09EC"/>
    <w:rsid w:val="006D23D3"/>
    <w:rsid w:val="006E2EA6"/>
    <w:rsid w:val="00734695"/>
    <w:rsid w:val="00761384"/>
    <w:rsid w:val="0076746D"/>
    <w:rsid w:val="00797A6B"/>
    <w:rsid w:val="007D6BD7"/>
    <w:rsid w:val="007E04AD"/>
    <w:rsid w:val="007E5C6D"/>
    <w:rsid w:val="00814299"/>
    <w:rsid w:val="00851E4D"/>
    <w:rsid w:val="00887859"/>
    <w:rsid w:val="008C63B6"/>
    <w:rsid w:val="008F5A8B"/>
    <w:rsid w:val="009256D5"/>
    <w:rsid w:val="00954D7D"/>
    <w:rsid w:val="00970042"/>
    <w:rsid w:val="009F5129"/>
    <w:rsid w:val="009F680E"/>
    <w:rsid w:val="00A058EE"/>
    <w:rsid w:val="00A35311"/>
    <w:rsid w:val="00AE2556"/>
    <w:rsid w:val="00B0688E"/>
    <w:rsid w:val="00B87D95"/>
    <w:rsid w:val="00B95C3D"/>
    <w:rsid w:val="00BB0222"/>
    <w:rsid w:val="00BE12DD"/>
    <w:rsid w:val="00BF3747"/>
    <w:rsid w:val="00C342F1"/>
    <w:rsid w:val="00CD2AD2"/>
    <w:rsid w:val="00CF51DF"/>
    <w:rsid w:val="00D00F63"/>
    <w:rsid w:val="00D13B79"/>
    <w:rsid w:val="00D41D06"/>
    <w:rsid w:val="00D7025D"/>
    <w:rsid w:val="00DB06EE"/>
    <w:rsid w:val="00DF2BD3"/>
    <w:rsid w:val="00E20557"/>
    <w:rsid w:val="00E8234A"/>
    <w:rsid w:val="00EA132F"/>
    <w:rsid w:val="00EC5930"/>
    <w:rsid w:val="00ED3AF5"/>
    <w:rsid w:val="00F26ABC"/>
    <w:rsid w:val="00F332B7"/>
    <w:rsid w:val="00F91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AA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42F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4047C"/>
    <w:pPr>
      <w:keepNext/>
      <w:spacing w:before="240" w:after="60"/>
      <w:outlineLvl w:val="1"/>
    </w:pPr>
    <w:rPr>
      <w:rFonts w:ascii="Arial" w:hAnsi="Arial" w:cs="Arial"/>
      <w:b/>
      <w:bCs/>
      <w:i/>
      <w:iCs/>
      <w:sz w:val="28"/>
      <w:szCs w:val="28"/>
    </w:rPr>
  </w:style>
  <w:style w:type="paragraph" w:styleId="4">
    <w:name w:val="heading 4"/>
    <w:basedOn w:val="a"/>
    <w:next w:val="a"/>
    <w:link w:val="40"/>
    <w:qFormat/>
    <w:rsid w:val="0024047C"/>
    <w:pPr>
      <w:keepNext/>
      <w:spacing w:before="240" w:after="60"/>
      <w:outlineLvl w:val="3"/>
    </w:pPr>
    <w:rPr>
      <w:b/>
      <w:bCs/>
      <w:sz w:val="28"/>
      <w:szCs w:val="28"/>
    </w:rPr>
  </w:style>
  <w:style w:type="paragraph" w:styleId="6">
    <w:name w:val="heading 6"/>
    <w:basedOn w:val="a"/>
    <w:next w:val="a"/>
    <w:link w:val="60"/>
    <w:qFormat/>
    <w:rsid w:val="0024047C"/>
    <w:pPr>
      <w:spacing w:before="240" w:after="60"/>
      <w:outlineLvl w:val="5"/>
    </w:pPr>
    <w:rPr>
      <w:b/>
      <w:bCs/>
      <w:sz w:val="22"/>
      <w:szCs w:val="22"/>
    </w:rPr>
  </w:style>
  <w:style w:type="paragraph" w:styleId="7">
    <w:name w:val="heading 7"/>
    <w:basedOn w:val="a"/>
    <w:next w:val="a"/>
    <w:link w:val="70"/>
    <w:qFormat/>
    <w:rsid w:val="0024047C"/>
    <w:pPr>
      <w:keepNext/>
      <w:jc w:val="center"/>
      <w:outlineLvl w:val="6"/>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070AA8"/>
    <w:pPr>
      <w:jc w:val="both"/>
    </w:pPr>
    <w:rPr>
      <w:sz w:val="28"/>
      <w:szCs w:val="20"/>
    </w:rPr>
  </w:style>
  <w:style w:type="character" w:customStyle="1" w:styleId="30">
    <w:name w:val="Основной текст 3 Знак"/>
    <w:basedOn w:val="a0"/>
    <w:link w:val="3"/>
    <w:rsid w:val="00070AA8"/>
    <w:rPr>
      <w:rFonts w:ascii="Times New Roman" w:eastAsia="Times New Roman" w:hAnsi="Times New Roman" w:cs="Times New Roman"/>
      <w:sz w:val="28"/>
      <w:szCs w:val="20"/>
      <w:lang w:eastAsia="ru-RU"/>
    </w:rPr>
  </w:style>
  <w:style w:type="paragraph" w:styleId="a3">
    <w:name w:val="Title"/>
    <w:basedOn w:val="a"/>
    <w:link w:val="a4"/>
    <w:qFormat/>
    <w:rsid w:val="00070AA8"/>
    <w:pPr>
      <w:spacing w:before="240" w:after="60"/>
      <w:jc w:val="center"/>
      <w:outlineLvl w:val="0"/>
    </w:pPr>
    <w:rPr>
      <w:rFonts w:ascii="Arial" w:hAnsi="Arial"/>
      <w:b/>
      <w:kern w:val="28"/>
      <w:sz w:val="32"/>
      <w:szCs w:val="20"/>
    </w:rPr>
  </w:style>
  <w:style w:type="character" w:customStyle="1" w:styleId="a4">
    <w:name w:val="Название Знак"/>
    <w:basedOn w:val="a0"/>
    <w:link w:val="a3"/>
    <w:rsid w:val="00070AA8"/>
    <w:rPr>
      <w:rFonts w:ascii="Arial" w:eastAsia="Times New Roman" w:hAnsi="Arial" w:cs="Times New Roman"/>
      <w:b/>
      <w:kern w:val="28"/>
      <w:sz w:val="32"/>
      <w:szCs w:val="20"/>
      <w:lang w:eastAsia="ru-RU"/>
    </w:rPr>
  </w:style>
  <w:style w:type="paragraph" w:styleId="a5">
    <w:name w:val="Subtitle"/>
    <w:basedOn w:val="a"/>
    <w:link w:val="a6"/>
    <w:qFormat/>
    <w:rsid w:val="00070AA8"/>
    <w:pPr>
      <w:spacing w:after="60"/>
      <w:jc w:val="center"/>
      <w:outlineLvl w:val="1"/>
    </w:pPr>
    <w:rPr>
      <w:rFonts w:ascii="Arial" w:hAnsi="Arial"/>
      <w:szCs w:val="20"/>
    </w:rPr>
  </w:style>
  <w:style w:type="character" w:customStyle="1" w:styleId="a6">
    <w:name w:val="Подзаголовок Знак"/>
    <w:basedOn w:val="a0"/>
    <w:link w:val="a5"/>
    <w:rsid w:val="00070AA8"/>
    <w:rPr>
      <w:rFonts w:ascii="Arial" w:eastAsia="Times New Roman" w:hAnsi="Arial" w:cs="Times New Roman"/>
      <w:sz w:val="24"/>
      <w:szCs w:val="20"/>
      <w:lang w:eastAsia="ru-RU"/>
    </w:rPr>
  </w:style>
  <w:style w:type="paragraph" w:customStyle="1" w:styleId="ConsPlusNormal">
    <w:name w:val="ConsPlusNormal"/>
    <w:link w:val="ConsPlusNormal0"/>
    <w:rsid w:val="001B508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1B508D"/>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C342F1"/>
    <w:rPr>
      <w:rFonts w:ascii="Arial" w:eastAsia="Times New Roman" w:hAnsi="Arial" w:cs="Arial"/>
      <w:b/>
      <w:bCs/>
      <w:kern w:val="32"/>
      <w:sz w:val="32"/>
      <w:szCs w:val="32"/>
      <w:lang w:eastAsia="ru-RU"/>
    </w:rPr>
  </w:style>
  <w:style w:type="paragraph" w:styleId="a7">
    <w:name w:val="List Paragraph"/>
    <w:basedOn w:val="a"/>
    <w:link w:val="a8"/>
    <w:uiPriority w:val="34"/>
    <w:qFormat/>
    <w:rsid w:val="00C342F1"/>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link w:val="a7"/>
    <w:uiPriority w:val="34"/>
    <w:rsid w:val="00C342F1"/>
    <w:rPr>
      <w:rFonts w:ascii="Calibri" w:eastAsia="Calibri" w:hAnsi="Calibri" w:cs="Times New Roman"/>
    </w:rPr>
  </w:style>
  <w:style w:type="paragraph" w:styleId="a9">
    <w:name w:val="Body Text Indent"/>
    <w:basedOn w:val="a"/>
    <w:link w:val="aa"/>
    <w:rsid w:val="00C342F1"/>
    <w:pPr>
      <w:spacing w:after="120"/>
      <w:ind w:left="283"/>
    </w:pPr>
  </w:style>
  <w:style w:type="character" w:customStyle="1" w:styleId="aa">
    <w:name w:val="Основной текст с отступом Знак"/>
    <w:basedOn w:val="a0"/>
    <w:link w:val="a9"/>
    <w:rsid w:val="00C342F1"/>
    <w:rPr>
      <w:rFonts w:ascii="Times New Roman" w:eastAsia="Times New Roman" w:hAnsi="Times New Roman" w:cs="Times New Roman"/>
      <w:sz w:val="24"/>
      <w:szCs w:val="24"/>
      <w:lang w:eastAsia="ru-RU"/>
    </w:rPr>
  </w:style>
  <w:style w:type="paragraph" w:styleId="21">
    <w:name w:val="Body Text Indent 2"/>
    <w:basedOn w:val="a"/>
    <w:link w:val="22"/>
    <w:rsid w:val="00C342F1"/>
    <w:pPr>
      <w:spacing w:after="120" w:line="480" w:lineRule="auto"/>
      <w:ind w:left="283"/>
    </w:pPr>
  </w:style>
  <w:style w:type="character" w:customStyle="1" w:styleId="22">
    <w:name w:val="Основной текст с отступом 2 Знак"/>
    <w:basedOn w:val="a0"/>
    <w:link w:val="21"/>
    <w:rsid w:val="00C342F1"/>
    <w:rPr>
      <w:rFonts w:ascii="Times New Roman" w:eastAsia="Times New Roman" w:hAnsi="Times New Roman" w:cs="Times New Roman"/>
      <w:sz w:val="24"/>
      <w:szCs w:val="24"/>
      <w:lang w:eastAsia="ru-RU"/>
    </w:rPr>
  </w:style>
  <w:style w:type="paragraph" w:styleId="ab">
    <w:name w:val="Body Text"/>
    <w:basedOn w:val="a"/>
    <w:link w:val="ac"/>
    <w:rsid w:val="00C342F1"/>
    <w:pPr>
      <w:spacing w:after="120"/>
    </w:pPr>
  </w:style>
  <w:style w:type="character" w:customStyle="1" w:styleId="ac">
    <w:name w:val="Основной текст Знак"/>
    <w:basedOn w:val="a0"/>
    <w:link w:val="ab"/>
    <w:rsid w:val="00C342F1"/>
    <w:rPr>
      <w:rFonts w:ascii="Times New Roman" w:eastAsia="Times New Roman" w:hAnsi="Times New Roman" w:cs="Times New Roman"/>
      <w:sz w:val="24"/>
      <w:szCs w:val="24"/>
      <w:lang w:eastAsia="ru-RU"/>
    </w:rPr>
  </w:style>
  <w:style w:type="paragraph" w:styleId="ad">
    <w:name w:val="footnote text"/>
    <w:basedOn w:val="a"/>
    <w:link w:val="ae"/>
    <w:uiPriority w:val="99"/>
    <w:unhideWhenUsed/>
    <w:rsid w:val="00F914C0"/>
    <w:rPr>
      <w:rFonts w:ascii="Calibri" w:eastAsia="Calibri" w:hAnsi="Calibri"/>
      <w:sz w:val="20"/>
      <w:szCs w:val="20"/>
      <w:lang w:eastAsia="en-US"/>
    </w:rPr>
  </w:style>
  <w:style w:type="character" w:customStyle="1" w:styleId="ae">
    <w:name w:val="Текст сноски Знак"/>
    <w:basedOn w:val="a0"/>
    <w:link w:val="ad"/>
    <w:uiPriority w:val="99"/>
    <w:rsid w:val="00F914C0"/>
    <w:rPr>
      <w:rFonts w:ascii="Calibri" w:eastAsia="Calibri" w:hAnsi="Calibri" w:cs="Times New Roman"/>
      <w:sz w:val="20"/>
      <w:szCs w:val="20"/>
    </w:rPr>
  </w:style>
  <w:style w:type="character" w:styleId="af">
    <w:name w:val="footnote reference"/>
    <w:uiPriority w:val="99"/>
    <w:unhideWhenUsed/>
    <w:rsid w:val="00F914C0"/>
    <w:rPr>
      <w:vertAlign w:val="superscript"/>
    </w:rPr>
  </w:style>
  <w:style w:type="character" w:customStyle="1" w:styleId="20">
    <w:name w:val="Заголовок 2 Знак"/>
    <w:basedOn w:val="a0"/>
    <w:link w:val="2"/>
    <w:rsid w:val="0024047C"/>
    <w:rPr>
      <w:rFonts w:ascii="Arial" w:eastAsia="Times New Roman" w:hAnsi="Arial" w:cs="Arial"/>
      <w:b/>
      <w:bCs/>
      <w:i/>
      <w:iCs/>
      <w:sz w:val="28"/>
      <w:szCs w:val="28"/>
      <w:lang w:eastAsia="ru-RU"/>
    </w:rPr>
  </w:style>
  <w:style w:type="character" w:customStyle="1" w:styleId="40">
    <w:name w:val="Заголовок 4 Знак"/>
    <w:basedOn w:val="a0"/>
    <w:link w:val="4"/>
    <w:rsid w:val="0024047C"/>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24047C"/>
    <w:rPr>
      <w:rFonts w:ascii="Times New Roman" w:eastAsia="Times New Roman" w:hAnsi="Times New Roman" w:cs="Times New Roman"/>
      <w:b/>
      <w:bCs/>
      <w:lang w:eastAsia="ru-RU"/>
    </w:rPr>
  </w:style>
  <w:style w:type="character" w:customStyle="1" w:styleId="70">
    <w:name w:val="Заголовок 7 Знак"/>
    <w:basedOn w:val="a0"/>
    <w:link w:val="7"/>
    <w:rsid w:val="0024047C"/>
    <w:rPr>
      <w:rFonts w:ascii="Times New Roman" w:eastAsia="Times New Roman" w:hAnsi="Times New Roman" w:cs="Times New Roman"/>
      <w:b/>
      <w:sz w:val="32"/>
      <w:szCs w:val="20"/>
      <w:lang w:eastAsia="ru-RU"/>
    </w:rPr>
  </w:style>
  <w:style w:type="numbering" w:customStyle="1" w:styleId="11">
    <w:name w:val="Нет списка1"/>
    <w:next w:val="a2"/>
    <w:uiPriority w:val="99"/>
    <w:semiHidden/>
    <w:unhideWhenUsed/>
    <w:rsid w:val="0024047C"/>
  </w:style>
  <w:style w:type="paragraph" w:customStyle="1" w:styleId="210">
    <w:name w:val="Основной текст 21"/>
    <w:basedOn w:val="a"/>
    <w:rsid w:val="0024047C"/>
    <w:pPr>
      <w:tabs>
        <w:tab w:val="left" w:pos="0"/>
      </w:tabs>
      <w:ind w:firstLine="720"/>
      <w:jc w:val="both"/>
    </w:pPr>
    <w:rPr>
      <w:sz w:val="28"/>
      <w:szCs w:val="20"/>
    </w:rPr>
  </w:style>
  <w:style w:type="paragraph" w:styleId="af0">
    <w:name w:val="header"/>
    <w:basedOn w:val="a"/>
    <w:link w:val="af1"/>
    <w:rsid w:val="0024047C"/>
    <w:pPr>
      <w:tabs>
        <w:tab w:val="center" w:pos="4677"/>
        <w:tab w:val="right" w:pos="9355"/>
      </w:tabs>
    </w:pPr>
  </w:style>
  <w:style w:type="character" w:customStyle="1" w:styleId="af1">
    <w:name w:val="Верхний колонтитул Знак"/>
    <w:basedOn w:val="a0"/>
    <w:link w:val="af0"/>
    <w:rsid w:val="0024047C"/>
    <w:rPr>
      <w:rFonts w:ascii="Times New Roman" w:eastAsia="Times New Roman" w:hAnsi="Times New Roman" w:cs="Times New Roman"/>
      <w:sz w:val="24"/>
      <w:szCs w:val="24"/>
      <w:lang w:eastAsia="ru-RU"/>
    </w:rPr>
  </w:style>
  <w:style w:type="character" w:styleId="af2">
    <w:name w:val="page number"/>
    <w:basedOn w:val="a0"/>
    <w:rsid w:val="0024047C"/>
  </w:style>
  <w:style w:type="paragraph" w:customStyle="1" w:styleId="ConsPlusCell">
    <w:name w:val="ConsPlusCell"/>
    <w:uiPriority w:val="99"/>
    <w:rsid w:val="0024047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3">
    <w:name w:val="No Spacing"/>
    <w:uiPriority w:val="99"/>
    <w:qFormat/>
    <w:rsid w:val="0024047C"/>
    <w:pPr>
      <w:spacing w:after="0" w:line="240" w:lineRule="auto"/>
    </w:pPr>
    <w:rPr>
      <w:rFonts w:ascii="Calibri" w:eastAsia="Times New Roman" w:hAnsi="Calibri" w:cs="Times New Roman"/>
      <w:lang w:eastAsia="ru-RU"/>
    </w:rPr>
  </w:style>
  <w:style w:type="paragraph" w:customStyle="1" w:styleId="af4">
    <w:name w:val="Рабочий"/>
    <w:basedOn w:val="a"/>
    <w:link w:val="af5"/>
    <w:qFormat/>
    <w:rsid w:val="0024047C"/>
    <w:pPr>
      <w:autoSpaceDE w:val="0"/>
      <w:autoSpaceDN w:val="0"/>
      <w:adjustRightInd w:val="0"/>
      <w:ind w:firstLine="540"/>
      <w:jc w:val="both"/>
      <w:outlineLvl w:val="1"/>
    </w:pPr>
    <w:rPr>
      <w:rFonts w:eastAsia="Calibri"/>
      <w:sz w:val="28"/>
      <w:szCs w:val="28"/>
      <w:lang w:eastAsia="en-US"/>
    </w:rPr>
  </w:style>
  <w:style w:type="character" w:customStyle="1" w:styleId="af5">
    <w:name w:val="Рабочий Знак"/>
    <w:link w:val="af4"/>
    <w:rsid w:val="0024047C"/>
    <w:rPr>
      <w:rFonts w:ascii="Times New Roman" w:eastAsia="Calibri" w:hAnsi="Times New Roman" w:cs="Times New Roman"/>
      <w:sz w:val="28"/>
      <w:szCs w:val="28"/>
    </w:rPr>
  </w:style>
  <w:style w:type="paragraph" w:styleId="af6">
    <w:name w:val="Balloon Text"/>
    <w:basedOn w:val="a"/>
    <w:link w:val="af7"/>
    <w:uiPriority w:val="99"/>
    <w:rsid w:val="0024047C"/>
    <w:rPr>
      <w:rFonts w:ascii="Tahoma" w:hAnsi="Tahoma"/>
      <w:sz w:val="16"/>
      <w:szCs w:val="16"/>
    </w:rPr>
  </w:style>
  <w:style w:type="character" w:customStyle="1" w:styleId="af7">
    <w:name w:val="Текст выноски Знак"/>
    <w:basedOn w:val="a0"/>
    <w:link w:val="af6"/>
    <w:uiPriority w:val="99"/>
    <w:rsid w:val="0024047C"/>
    <w:rPr>
      <w:rFonts w:ascii="Tahoma" w:eastAsia="Times New Roman" w:hAnsi="Tahoma" w:cs="Times New Roman"/>
      <w:sz w:val="16"/>
      <w:szCs w:val="16"/>
      <w:lang w:eastAsia="ru-RU"/>
    </w:rPr>
  </w:style>
  <w:style w:type="character" w:styleId="af8">
    <w:name w:val="Hyperlink"/>
    <w:basedOn w:val="a0"/>
    <w:uiPriority w:val="99"/>
    <w:unhideWhenUsed/>
    <w:rsid w:val="0024047C"/>
    <w:rPr>
      <w:color w:val="0000FF"/>
      <w:u w:val="single"/>
    </w:rPr>
  </w:style>
  <w:style w:type="numbering" w:customStyle="1" w:styleId="23">
    <w:name w:val="Нет списка2"/>
    <w:next w:val="a2"/>
    <w:uiPriority w:val="99"/>
    <w:semiHidden/>
    <w:unhideWhenUsed/>
    <w:rsid w:val="0024047C"/>
  </w:style>
  <w:style w:type="table" w:customStyle="1" w:styleId="12">
    <w:name w:val="Сетка таблицы1"/>
    <w:basedOn w:val="a1"/>
    <w:next w:val="af9"/>
    <w:rsid w:val="0024047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9"/>
    <w:uiPriority w:val="59"/>
    <w:rsid w:val="0024047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9">
    <w:name w:val="Table Grid"/>
    <w:basedOn w:val="a1"/>
    <w:uiPriority w:val="59"/>
    <w:rsid w:val="002404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24047C"/>
  </w:style>
  <w:style w:type="paragraph" w:customStyle="1" w:styleId="ConsPlusTitle">
    <w:name w:val="ConsPlusTitle"/>
    <w:rsid w:val="0024047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customStyle="1" w:styleId="24">
    <w:name w:val="Сетка таблицы2"/>
    <w:basedOn w:val="a1"/>
    <w:next w:val="af9"/>
    <w:uiPriority w:val="59"/>
    <w:rsid w:val="002404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24047C"/>
  </w:style>
  <w:style w:type="table" w:customStyle="1" w:styleId="32">
    <w:name w:val="Сетка таблицы3"/>
    <w:basedOn w:val="a1"/>
    <w:next w:val="af9"/>
    <w:uiPriority w:val="59"/>
    <w:rsid w:val="0024047C"/>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footer"/>
    <w:basedOn w:val="a"/>
    <w:link w:val="afb"/>
    <w:uiPriority w:val="99"/>
    <w:unhideWhenUsed/>
    <w:rsid w:val="00761384"/>
    <w:pPr>
      <w:tabs>
        <w:tab w:val="center" w:pos="4677"/>
        <w:tab w:val="right" w:pos="9355"/>
      </w:tabs>
    </w:pPr>
  </w:style>
  <w:style w:type="character" w:customStyle="1" w:styleId="afb">
    <w:name w:val="Нижний колонтитул Знак"/>
    <w:basedOn w:val="a0"/>
    <w:link w:val="afa"/>
    <w:uiPriority w:val="99"/>
    <w:rsid w:val="0076138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AA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42F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4047C"/>
    <w:pPr>
      <w:keepNext/>
      <w:spacing w:before="240" w:after="60"/>
      <w:outlineLvl w:val="1"/>
    </w:pPr>
    <w:rPr>
      <w:rFonts w:ascii="Arial" w:hAnsi="Arial" w:cs="Arial"/>
      <w:b/>
      <w:bCs/>
      <w:i/>
      <w:iCs/>
      <w:sz w:val="28"/>
      <w:szCs w:val="28"/>
    </w:rPr>
  </w:style>
  <w:style w:type="paragraph" w:styleId="4">
    <w:name w:val="heading 4"/>
    <w:basedOn w:val="a"/>
    <w:next w:val="a"/>
    <w:link w:val="40"/>
    <w:qFormat/>
    <w:rsid w:val="0024047C"/>
    <w:pPr>
      <w:keepNext/>
      <w:spacing w:before="240" w:after="60"/>
      <w:outlineLvl w:val="3"/>
    </w:pPr>
    <w:rPr>
      <w:b/>
      <w:bCs/>
      <w:sz w:val="28"/>
      <w:szCs w:val="28"/>
    </w:rPr>
  </w:style>
  <w:style w:type="paragraph" w:styleId="6">
    <w:name w:val="heading 6"/>
    <w:basedOn w:val="a"/>
    <w:next w:val="a"/>
    <w:link w:val="60"/>
    <w:qFormat/>
    <w:rsid w:val="0024047C"/>
    <w:pPr>
      <w:spacing w:before="240" w:after="60"/>
      <w:outlineLvl w:val="5"/>
    </w:pPr>
    <w:rPr>
      <w:b/>
      <w:bCs/>
      <w:sz w:val="22"/>
      <w:szCs w:val="22"/>
    </w:rPr>
  </w:style>
  <w:style w:type="paragraph" w:styleId="7">
    <w:name w:val="heading 7"/>
    <w:basedOn w:val="a"/>
    <w:next w:val="a"/>
    <w:link w:val="70"/>
    <w:qFormat/>
    <w:rsid w:val="0024047C"/>
    <w:pPr>
      <w:keepNext/>
      <w:jc w:val="center"/>
      <w:outlineLvl w:val="6"/>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070AA8"/>
    <w:pPr>
      <w:jc w:val="both"/>
    </w:pPr>
    <w:rPr>
      <w:sz w:val="28"/>
      <w:szCs w:val="20"/>
    </w:rPr>
  </w:style>
  <w:style w:type="character" w:customStyle="1" w:styleId="30">
    <w:name w:val="Основной текст 3 Знак"/>
    <w:basedOn w:val="a0"/>
    <w:link w:val="3"/>
    <w:rsid w:val="00070AA8"/>
    <w:rPr>
      <w:rFonts w:ascii="Times New Roman" w:eastAsia="Times New Roman" w:hAnsi="Times New Roman" w:cs="Times New Roman"/>
      <w:sz w:val="28"/>
      <w:szCs w:val="20"/>
      <w:lang w:eastAsia="ru-RU"/>
    </w:rPr>
  </w:style>
  <w:style w:type="paragraph" w:styleId="a3">
    <w:name w:val="Title"/>
    <w:basedOn w:val="a"/>
    <w:link w:val="a4"/>
    <w:qFormat/>
    <w:rsid w:val="00070AA8"/>
    <w:pPr>
      <w:spacing w:before="240" w:after="60"/>
      <w:jc w:val="center"/>
      <w:outlineLvl w:val="0"/>
    </w:pPr>
    <w:rPr>
      <w:rFonts w:ascii="Arial" w:hAnsi="Arial"/>
      <w:b/>
      <w:kern w:val="28"/>
      <w:sz w:val="32"/>
      <w:szCs w:val="20"/>
    </w:rPr>
  </w:style>
  <w:style w:type="character" w:customStyle="1" w:styleId="a4">
    <w:name w:val="Название Знак"/>
    <w:basedOn w:val="a0"/>
    <w:link w:val="a3"/>
    <w:rsid w:val="00070AA8"/>
    <w:rPr>
      <w:rFonts w:ascii="Arial" w:eastAsia="Times New Roman" w:hAnsi="Arial" w:cs="Times New Roman"/>
      <w:b/>
      <w:kern w:val="28"/>
      <w:sz w:val="32"/>
      <w:szCs w:val="20"/>
      <w:lang w:eastAsia="ru-RU"/>
    </w:rPr>
  </w:style>
  <w:style w:type="paragraph" w:styleId="a5">
    <w:name w:val="Subtitle"/>
    <w:basedOn w:val="a"/>
    <w:link w:val="a6"/>
    <w:qFormat/>
    <w:rsid w:val="00070AA8"/>
    <w:pPr>
      <w:spacing w:after="60"/>
      <w:jc w:val="center"/>
      <w:outlineLvl w:val="1"/>
    </w:pPr>
    <w:rPr>
      <w:rFonts w:ascii="Arial" w:hAnsi="Arial"/>
      <w:szCs w:val="20"/>
    </w:rPr>
  </w:style>
  <w:style w:type="character" w:customStyle="1" w:styleId="a6">
    <w:name w:val="Подзаголовок Знак"/>
    <w:basedOn w:val="a0"/>
    <w:link w:val="a5"/>
    <w:rsid w:val="00070AA8"/>
    <w:rPr>
      <w:rFonts w:ascii="Arial" w:eastAsia="Times New Roman" w:hAnsi="Arial" w:cs="Times New Roman"/>
      <w:sz w:val="24"/>
      <w:szCs w:val="20"/>
      <w:lang w:eastAsia="ru-RU"/>
    </w:rPr>
  </w:style>
  <w:style w:type="paragraph" w:customStyle="1" w:styleId="ConsPlusNormal">
    <w:name w:val="ConsPlusNormal"/>
    <w:link w:val="ConsPlusNormal0"/>
    <w:rsid w:val="001B508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1B508D"/>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C342F1"/>
    <w:rPr>
      <w:rFonts w:ascii="Arial" w:eastAsia="Times New Roman" w:hAnsi="Arial" w:cs="Arial"/>
      <w:b/>
      <w:bCs/>
      <w:kern w:val="32"/>
      <w:sz w:val="32"/>
      <w:szCs w:val="32"/>
      <w:lang w:eastAsia="ru-RU"/>
    </w:rPr>
  </w:style>
  <w:style w:type="paragraph" w:styleId="a7">
    <w:name w:val="List Paragraph"/>
    <w:basedOn w:val="a"/>
    <w:link w:val="a8"/>
    <w:uiPriority w:val="34"/>
    <w:qFormat/>
    <w:rsid w:val="00C342F1"/>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link w:val="a7"/>
    <w:uiPriority w:val="34"/>
    <w:rsid w:val="00C342F1"/>
    <w:rPr>
      <w:rFonts w:ascii="Calibri" w:eastAsia="Calibri" w:hAnsi="Calibri" w:cs="Times New Roman"/>
    </w:rPr>
  </w:style>
  <w:style w:type="paragraph" w:styleId="a9">
    <w:name w:val="Body Text Indent"/>
    <w:basedOn w:val="a"/>
    <w:link w:val="aa"/>
    <w:rsid w:val="00C342F1"/>
    <w:pPr>
      <w:spacing w:after="120"/>
      <w:ind w:left="283"/>
    </w:pPr>
  </w:style>
  <w:style w:type="character" w:customStyle="1" w:styleId="aa">
    <w:name w:val="Основной текст с отступом Знак"/>
    <w:basedOn w:val="a0"/>
    <w:link w:val="a9"/>
    <w:rsid w:val="00C342F1"/>
    <w:rPr>
      <w:rFonts w:ascii="Times New Roman" w:eastAsia="Times New Roman" w:hAnsi="Times New Roman" w:cs="Times New Roman"/>
      <w:sz w:val="24"/>
      <w:szCs w:val="24"/>
      <w:lang w:eastAsia="ru-RU"/>
    </w:rPr>
  </w:style>
  <w:style w:type="paragraph" w:styleId="21">
    <w:name w:val="Body Text Indent 2"/>
    <w:basedOn w:val="a"/>
    <w:link w:val="22"/>
    <w:rsid w:val="00C342F1"/>
    <w:pPr>
      <w:spacing w:after="120" w:line="480" w:lineRule="auto"/>
      <w:ind w:left="283"/>
    </w:pPr>
  </w:style>
  <w:style w:type="character" w:customStyle="1" w:styleId="22">
    <w:name w:val="Основной текст с отступом 2 Знак"/>
    <w:basedOn w:val="a0"/>
    <w:link w:val="21"/>
    <w:rsid w:val="00C342F1"/>
    <w:rPr>
      <w:rFonts w:ascii="Times New Roman" w:eastAsia="Times New Roman" w:hAnsi="Times New Roman" w:cs="Times New Roman"/>
      <w:sz w:val="24"/>
      <w:szCs w:val="24"/>
      <w:lang w:eastAsia="ru-RU"/>
    </w:rPr>
  </w:style>
  <w:style w:type="paragraph" w:styleId="ab">
    <w:name w:val="Body Text"/>
    <w:basedOn w:val="a"/>
    <w:link w:val="ac"/>
    <w:rsid w:val="00C342F1"/>
    <w:pPr>
      <w:spacing w:after="120"/>
    </w:pPr>
  </w:style>
  <w:style w:type="character" w:customStyle="1" w:styleId="ac">
    <w:name w:val="Основной текст Знак"/>
    <w:basedOn w:val="a0"/>
    <w:link w:val="ab"/>
    <w:rsid w:val="00C342F1"/>
    <w:rPr>
      <w:rFonts w:ascii="Times New Roman" w:eastAsia="Times New Roman" w:hAnsi="Times New Roman" w:cs="Times New Roman"/>
      <w:sz w:val="24"/>
      <w:szCs w:val="24"/>
      <w:lang w:eastAsia="ru-RU"/>
    </w:rPr>
  </w:style>
  <w:style w:type="paragraph" w:styleId="ad">
    <w:name w:val="footnote text"/>
    <w:basedOn w:val="a"/>
    <w:link w:val="ae"/>
    <w:uiPriority w:val="99"/>
    <w:unhideWhenUsed/>
    <w:rsid w:val="00F914C0"/>
    <w:rPr>
      <w:rFonts w:ascii="Calibri" w:eastAsia="Calibri" w:hAnsi="Calibri"/>
      <w:sz w:val="20"/>
      <w:szCs w:val="20"/>
      <w:lang w:eastAsia="en-US"/>
    </w:rPr>
  </w:style>
  <w:style w:type="character" w:customStyle="1" w:styleId="ae">
    <w:name w:val="Текст сноски Знак"/>
    <w:basedOn w:val="a0"/>
    <w:link w:val="ad"/>
    <w:uiPriority w:val="99"/>
    <w:rsid w:val="00F914C0"/>
    <w:rPr>
      <w:rFonts w:ascii="Calibri" w:eastAsia="Calibri" w:hAnsi="Calibri" w:cs="Times New Roman"/>
      <w:sz w:val="20"/>
      <w:szCs w:val="20"/>
    </w:rPr>
  </w:style>
  <w:style w:type="character" w:styleId="af">
    <w:name w:val="footnote reference"/>
    <w:uiPriority w:val="99"/>
    <w:unhideWhenUsed/>
    <w:rsid w:val="00F914C0"/>
    <w:rPr>
      <w:vertAlign w:val="superscript"/>
    </w:rPr>
  </w:style>
  <w:style w:type="character" w:customStyle="1" w:styleId="20">
    <w:name w:val="Заголовок 2 Знак"/>
    <w:basedOn w:val="a0"/>
    <w:link w:val="2"/>
    <w:rsid w:val="0024047C"/>
    <w:rPr>
      <w:rFonts w:ascii="Arial" w:eastAsia="Times New Roman" w:hAnsi="Arial" w:cs="Arial"/>
      <w:b/>
      <w:bCs/>
      <w:i/>
      <w:iCs/>
      <w:sz w:val="28"/>
      <w:szCs w:val="28"/>
      <w:lang w:eastAsia="ru-RU"/>
    </w:rPr>
  </w:style>
  <w:style w:type="character" w:customStyle="1" w:styleId="40">
    <w:name w:val="Заголовок 4 Знак"/>
    <w:basedOn w:val="a0"/>
    <w:link w:val="4"/>
    <w:rsid w:val="0024047C"/>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24047C"/>
    <w:rPr>
      <w:rFonts w:ascii="Times New Roman" w:eastAsia="Times New Roman" w:hAnsi="Times New Roman" w:cs="Times New Roman"/>
      <w:b/>
      <w:bCs/>
      <w:lang w:eastAsia="ru-RU"/>
    </w:rPr>
  </w:style>
  <w:style w:type="character" w:customStyle="1" w:styleId="70">
    <w:name w:val="Заголовок 7 Знак"/>
    <w:basedOn w:val="a0"/>
    <w:link w:val="7"/>
    <w:rsid w:val="0024047C"/>
    <w:rPr>
      <w:rFonts w:ascii="Times New Roman" w:eastAsia="Times New Roman" w:hAnsi="Times New Roman" w:cs="Times New Roman"/>
      <w:b/>
      <w:sz w:val="32"/>
      <w:szCs w:val="20"/>
      <w:lang w:eastAsia="ru-RU"/>
    </w:rPr>
  </w:style>
  <w:style w:type="numbering" w:customStyle="1" w:styleId="11">
    <w:name w:val="Нет списка1"/>
    <w:next w:val="a2"/>
    <w:uiPriority w:val="99"/>
    <w:semiHidden/>
    <w:unhideWhenUsed/>
    <w:rsid w:val="0024047C"/>
  </w:style>
  <w:style w:type="paragraph" w:customStyle="1" w:styleId="210">
    <w:name w:val="Основной текст 21"/>
    <w:basedOn w:val="a"/>
    <w:rsid w:val="0024047C"/>
    <w:pPr>
      <w:tabs>
        <w:tab w:val="left" w:pos="0"/>
      </w:tabs>
      <w:ind w:firstLine="720"/>
      <w:jc w:val="both"/>
    </w:pPr>
    <w:rPr>
      <w:sz w:val="28"/>
      <w:szCs w:val="20"/>
    </w:rPr>
  </w:style>
  <w:style w:type="paragraph" w:styleId="af0">
    <w:name w:val="header"/>
    <w:basedOn w:val="a"/>
    <w:link w:val="af1"/>
    <w:rsid w:val="0024047C"/>
    <w:pPr>
      <w:tabs>
        <w:tab w:val="center" w:pos="4677"/>
        <w:tab w:val="right" w:pos="9355"/>
      </w:tabs>
    </w:pPr>
  </w:style>
  <w:style w:type="character" w:customStyle="1" w:styleId="af1">
    <w:name w:val="Верхний колонтитул Знак"/>
    <w:basedOn w:val="a0"/>
    <w:link w:val="af0"/>
    <w:rsid w:val="0024047C"/>
    <w:rPr>
      <w:rFonts w:ascii="Times New Roman" w:eastAsia="Times New Roman" w:hAnsi="Times New Roman" w:cs="Times New Roman"/>
      <w:sz w:val="24"/>
      <w:szCs w:val="24"/>
      <w:lang w:eastAsia="ru-RU"/>
    </w:rPr>
  </w:style>
  <w:style w:type="character" w:styleId="af2">
    <w:name w:val="page number"/>
    <w:basedOn w:val="a0"/>
    <w:rsid w:val="0024047C"/>
  </w:style>
  <w:style w:type="paragraph" w:customStyle="1" w:styleId="ConsPlusCell">
    <w:name w:val="ConsPlusCell"/>
    <w:uiPriority w:val="99"/>
    <w:rsid w:val="0024047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3">
    <w:name w:val="No Spacing"/>
    <w:uiPriority w:val="99"/>
    <w:qFormat/>
    <w:rsid w:val="0024047C"/>
    <w:pPr>
      <w:spacing w:after="0" w:line="240" w:lineRule="auto"/>
    </w:pPr>
    <w:rPr>
      <w:rFonts w:ascii="Calibri" w:eastAsia="Times New Roman" w:hAnsi="Calibri" w:cs="Times New Roman"/>
      <w:lang w:eastAsia="ru-RU"/>
    </w:rPr>
  </w:style>
  <w:style w:type="paragraph" w:customStyle="1" w:styleId="af4">
    <w:name w:val="Рабочий"/>
    <w:basedOn w:val="a"/>
    <w:link w:val="af5"/>
    <w:qFormat/>
    <w:rsid w:val="0024047C"/>
    <w:pPr>
      <w:autoSpaceDE w:val="0"/>
      <w:autoSpaceDN w:val="0"/>
      <w:adjustRightInd w:val="0"/>
      <w:ind w:firstLine="540"/>
      <w:jc w:val="both"/>
      <w:outlineLvl w:val="1"/>
    </w:pPr>
    <w:rPr>
      <w:rFonts w:eastAsia="Calibri"/>
      <w:sz w:val="28"/>
      <w:szCs w:val="28"/>
      <w:lang w:eastAsia="en-US"/>
    </w:rPr>
  </w:style>
  <w:style w:type="character" w:customStyle="1" w:styleId="af5">
    <w:name w:val="Рабочий Знак"/>
    <w:link w:val="af4"/>
    <w:rsid w:val="0024047C"/>
    <w:rPr>
      <w:rFonts w:ascii="Times New Roman" w:eastAsia="Calibri" w:hAnsi="Times New Roman" w:cs="Times New Roman"/>
      <w:sz w:val="28"/>
      <w:szCs w:val="28"/>
    </w:rPr>
  </w:style>
  <w:style w:type="paragraph" w:styleId="af6">
    <w:name w:val="Balloon Text"/>
    <w:basedOn w:val="a"/>
    <w:link w:val="af7"/>
    <w:uiPriority w:val="99"/>
    <w:rsid w:val="0024047C"/>
    <w:rPr>
      <w:rFonts w:ascii="Tahoma" w:hAnsi="Tahoma"/>
      <w:sz w:val="16"/>
      <w:szCs w:val="16"/>
    </w:rPr>
  </w:style>
  <w:style w:type="character" w:customStyle="1" w:styleId="af7">
    <w:name w:val="Текст выноски Знак"/>
    <w:basedOn w:val="a0"/>
    <w:link w:val="af6"/>
    <w:uiPriority w:val="99"/>
    <w:rsid w:val="0024047C"/>
    <w:rPr>
      <w:rFonts w:ascii="Tahoma" w:eastAsia="Times New Roman" w:hAnsi="Tahoma" w:cs="Times New Roman"/>
      <w:sz w:val="16"/>
      <w:szCs w:val="16"/>
      <w:lang w:eastAsia="ru-RU"/>
    </w:rPr>
  </w:style>
  <w:style w:type="character" w:styleId="af8">
    <w:name w:val="Hyperlink"/>
    <w:basedOn w:val="a0"/>
    <w:uiPriority w:val="99"/>
    <w:unhideWhenUsed/>
    <w:rsid w:val="0024047C"/>
    <w:rPr>
      <w:color w:val="0000FF"/>
      <w:u w:val="single"/>
    </w:rPr>
  </w:style>
  <w:style w:type="numbering" w:customStyle="1" w:styleId="23">
    <w:name w:val="Нет списка2"/>
    <w:next w:val="a2"/>
    <w:uiPriority w:val="99"/>
    <w:semiHidden/>
    <w:unhideWhenUsed/>
    <w:rsid w:val="0024047C"/>
  </w:style>
  <w:style w:type="table" w:customStyle="1" w:styleId="12">
    <w:name w:val="Сетка таблицы1"/>
    <w:basedOn w:val="a1"/>
    <w:next w:val="af9"/>
    <w:rsid w:val="0024047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9"/>
    <w:uiPriority w:val="59"/>
    <w:rsid w:val="0024047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9">
    <w:name w:val="Table Grid"/>
    <w:basedOn w:val="a1"/>
    <w:uiPriority w:val="59"/>
    <w:rsid w:val="002404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24047C"/>
  </w:style>
  <w:style w:type="paragraph" w:customStyle="1" w:styleId="ConsPlusTitle">
    <w:name w:val="ConsPlusTitle"/>
    <w:rsid w:val="0024047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customStyle="1" w:styleId="24">
    <w:name w:val="Сетка таблицы2"/>
    <w:basedOn w:val="a1"/>
    <w:next w:val="af9"/>
    <w:uiPriority w:val="59"/>
    <w:rsid w:val="002404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24047C"/>
  </w:style>
  <w:style w:type="table" w:customStyle="1" w:styleId="32">
    <w:name w:val="Сетка таблицы3"/>
    <w:basedOn w:val="a1"/>
    <w:next w:val="af9"/>
    <w:uiPriority w:val="59"/>
    <w:rsid w:val="0024047C"/>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footer"/>
    <w:basedOn w:val="a"/>
    <w:link w:val="afb"/>
    <w:uiPriority w:val="99"/>
    <w:unhideWhenUsed/>
    <w:rsid w:val="00761384"/>
    <w:pPr>
      <w:tabs>
        <w:tab w:val="center" w:pos="4677"/>
        <w:tab w:val="right" w:pos="9355"/>
      </w:tabs>
    </w:pPr>
  </w:style>
  <w:style w:type="character" w:customStyle="1" w:styleId="afb">
    <w:name w:val="Нижний колонтитул Знак"/>
    <w:basedOn w:val="a0"/>
    <w:link w:val="afa"/>
    <w:uiPriority w:val="99"/>
    <w:rsid w:val="0076138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atity.gov-murman.ru/city/municipal/cb/" TargetMode="External"/><Relationship Id="rId13" Type="http://schemas.openxmlformats.org/officeDocument/2006/relationships/hyperlink" Target="http://zakon.scli.ru:8111/content/act/5f0a7cda-f39f-434e-9b3e-7c7ba0f95553.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akon.scli.ru:8111/content/act/bafa47cc-3c82-46c9-83a3-a276cff78d86.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scli.ru:8111/content/act/aec8fd92-edc7-44c1-ad5f-2757f3262d4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8270717226EDAB794BC28BF9C52373C268084B625C03CE46A854163371C8A0FB99C1D9123D1EE00F335A759F2D924B7615614B924D7F9EF06EC8Dz5Y8M" TargetMode="External"/><Relationship Id="rId4" Type="http://schemas.openxmlformats.org/officeDocument/2006/relationships/settings" Target="settings.xml"/><Relationship Id="rId9" Type="http://schemas.openxmlformats.org/officeDocument/2006/relationships/hyperlink" Target="http://apatity.gov-murman.ru/city/municipal/cb/"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30547</Words>
  <Characters>174119</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Трифонова Ольга Анатольевна</dc:creator>
  <cp:lastModifiedBy>Подтягина-ОН</cp:lastModifiedBy>
  <cp:revision>2</cp:revision>
  <cp:lastPrinted>2021-11-15T09:03:00Z</cp:lastPrinted>
  <dcterms:created xsi:type="dcterms:W3CDTF">2021-11-15T09:04:00Z</dcterms:created>
  <dcterms:modified xsi:type="dcterms:W3CDTF">2021-11-15T09:04:00Z</dcterms:modified>
</cp:coreProperties>
</file>