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0A" w:rsidRPr="00046C1A" w:rsidRDefault="00CA0B0A" w:rsidP="00CA0B0A">
      <w:pPr>
        <w:pStyle w:val="ab"/>
        <w:widowControl w:val="0"/>
        <w:jc w:val="center"/>
        <w:rPr>
          <w:sz w:val="28"/>
          <w:szCs w:val="28"/>
        </w:rPr>
      </w:pPr>
      <w:r w:rsidRPr="00046C1A">
        <w:rPr>
          <w:sz w:val="28"/>
          <w:szCs w:val="28"/>
        </w:rPr>
        <w:t>КОНТРОЛЬНО-СЧЕТНАЯ ПАЛАТА ГОРОДА АПАТИТЫ</w:t>
      </w:r>
    </w:p>
    <w:p w:rsidR="00CA0B0A" w:rsidRPr="00B3733A" w:rsidRDefault="00CA0B0A" w:rsidP="00CA0B0A">
      <w:pPr>
        <w:pStyle w:val="ab"/>
        <w:widowControl w:val="0"/>
        <w:jc w:val="center"/>
        <w:rPr>
          <w:b/>
        </w:rPr>
      </w:pPr>
      <w:r w:rsidRPr="00B3733A">
        <w:rPr>
          <w:b/>
        </w:rPr>
        <w:t>___________________________________________________________________________</w:t>
      </w:r>
    </w:p>
    <w:p w:rsidR="00CA0B0A" w:rsidRPr="00B3733A" w:rsidRDefault="00CA0B0A" w:rsidP="00CA0B0A">
      <w:pPr>
        <w:pStyle w:val="ab"/>
        <w:widowControl w:val="0"/>
        <w:jc w:val="center"/>
        <w:rPr>
          <w:b/>
        </w:rPr>
      </w:pPr>
    </w:p>
    <w:p w:rsidR="00135CC4" w:rsidRPr="001B1AB6" w:rsidRDefault="00135CC4" w:rsidP="00135CC4">
      <w:pPr>
        <w:pStyle w:val="af3"/>
        <w:widowControl w:val="0"/>
        <w:jc w:val="right"/>
        <w:rPr>
          <w:sz w:val="24"/>
          <w:szCs w:val="24"/>
        </w:rPr>
      </w:pPr>
      <w:r w:rsidRPr="001B1AB6">
        <w:rPr>
          <w:sz w:val="24"/>
          <w:szCs w:val="24"/>
        </w:rPr>
        <w:t>УТВЕРЖДАЮ</w:t>
      </w:r>
    </w:p>
    <w:p w:rsidR="00135CC4" w:rsidRPr="001B1AB6" w:rsidRDefault="004F55C5" w:rsidP="00135CC4">
      <w:pPr>
        <w:pStyle w:val="af3"/>
        <w:widowControl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п</w:t>
      </w:r>
      <w:r w:rsidR="00135CC4" w:rsidRPr="001B1AB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135CC4" w:rsidRPr="001B1AB6" w:rsidRDefault="00135CC4" w:rsidP="00135CC4">
      <w:pPr>
        <w:pStyle w:val="af3"/>
        <w:widowControl w:val="0"/>
        <w:jc w:val="right"/>
        <w:rPr>
          <w:sz w:val="24"/>
          <w:szCs w:val="24"/>
        </w:rPr>
      </w:pPr>
      <w:r w:rsidRPr="001B1AB6">
        <w:rPr>
          <w:sz w:val="24"/>
          <w:szCs w:val="24"/>
        </w:rPr>
        <w:t>Контрольно-счетной палаты</w:t>
      </w:r>
    </w:p>
    <w:p w:rsidR="00135CC4" w:rsidRPr="001B1AB6" w:rsidRDefault="00135CC4" w:rsidP="00135CC4">
      <w:pPr>
        <w:pStyle w:val="af3"/>
        <w:widowControl w:val="0"/>
        <w:jc w:val="right"/>
        <w:rPr>
          <w:sz w:val="24"/>
          <w:szCs w:val="24"/>
        </w:rPr>
      </w:pPr>
      <w:r w:rsidRPr="001B1AB6">
        <w:rPr>
          <w:sz w:val="24"/>
          <w:szCs w:val="24"/>
        </w:rPr>
        <w:t>города Апатиты</w:t>
      </w:r>
    </w:p>
    <w:p w:rsidR="00135CC4" w:rsidRPr="00784830" w:rsidRDefault="00135CC4" w:rsidP="00135CC4">
      <w:pPr>
        <w:pStyle w:val="af3"/>
        <w:jc w:val="right"/>
        <w:rPr>
          <w:sz w:val="24"/>
          <w:szCs w:val="24"/>
        </w:rPr>
      </w:pPr>
      <w:r w:rsidRPr="00784830">
        <w:rPr>
          <w:sz w:val="24"/>
          <w:szCs w:val="24"/>
        </w:rPr>
        <w:t xml:space="preserve">_____________ </w:t>
      </w:r>
      <w:r w:rsidR="004F55C5">
        <w:rPr>
          <w:sz w:val="24"/>
          <w:szCs w:val="24"/>
        </w:rPr>
        <w:t>И.А. Запорожец</w:t>
      </w:r>
    </w:p>
    <w:p w:rsidR="00CA0B0A" w:rsidRDefault="00135CC4" w:rsidP="00135CC4">
      <w:pPr>
        <w:ind w:left="5387" w:right="-2"/>
        <w:jc w:val="right"/>
        <w:rPr>
          <w:bCs/>
        </w:rPr>
      </w:pPr>
      <w:r w:rsidRPr="002C5F91">
        <w:rPr>
          <w:bCs/>
        </w:rPr>
        <w:t>от</w:t>
      </w:r>
      <w:r w:rsidR="002D19F2" w:rsidRPr="002C5F91">
        <w:rPr>
          <w:bCs/>
        </w:rPr>
        <w:t xml:space="preserve"> «</w:t>
      </w:r>
      <w:r w:rsidR="00863DDC" w:rsidRPr="00337876">
        <w:rPr>
          <w:bCs/>
        </w:rPr>
        <w:t>18</w:t>
      </w:r>
      <w:r w:rsidR="002D19F2" w:rsidRPr="002C5F91">
        <w:rPr>
          <w:bCs/>
        </w:rPr>
        <w:t xml:space="preserve">» </w:t>
      </w:r>
      <w:r w:rsidR="004F55C5">
        <w:rPr>
          <w:bCs/>
        </w:rPr>
        <w:t>июня</w:t>
      </w:r>
      <w:r w:rsidR="002D19F2" w:rsidRPr="002C5F91">
        <w:rPr>
          <w:bCs/>
        </w:rPr>
        <w:t xml:space="preserve"> 202</w:t>
      </w:r>
      <w:r w:rsidR="00B76509">
        <w:rPr>
          <w:bCs/>
        </w:rPr>
        <w:t>5</w:t>
      </w:r>
      <w:r w:rsidR="002D19F2" w:rsidRPr="002C5F91">
        <w:rPr>
          <w:bCs/>
        </w:rPr>
        <w:t xml:space="preserve"> года</w:t>
      </w:r>
    </w:p>
    <w:p w:rsidR="002D19F2" w:rsidRDefault="002D19F2" w:rsidP="005D0354">
      <w:pPr>
        <w:ind w:right="-2"/>
        <w:rPr>
          <w:bCs/>
        </w:rPr>
      </w:pPr>
    </w:p>
    <w:p w:rsidR="00CA0B0A" w:rsidRDefault="00CA0B0A" w:rsidP="00512E0C">
      <w:pPr>
        <w:widowControl w:val="0"/>
        <w:jc w:val="center"/>
        <w:rPr>
          <w:rFonts w:eastAsia="Calibri"/>
          <w:b/>
          <w:color w:val="000000"/>
        </w:rPr>
      </w:pPr>
      <w:r w:rsidRPr="00512E0C">
        <w:rPr>
          <w:rFonts w:eastAsia="Calibri"/>
          <w:b/>
          <w:color w:val="000000"/>
        </w:rPr>
        <w:t>ЗАКЛЮЧЕНИЕ</w:t>
      </w:r>
    </w:p>
    <w:p w:rsidR="00DB2C9D" w:rsidRPr="00DB2C9D" w:rsidRDefault="00DB2C9D" w:rsidP="00512E0C">
      <w:pPr>
        <w:widowControl w:val="0"/>
        <w:jc w:val="center"/>
        <w:rPr>
          <w:rFonts w:eastAsia="Calibri"/>
          <w:b/>
          <w:color w:val="000000"/>
        </w:rPr>
      </w:pPr>
      <w:r w:rsidRPr="00DB2C9D">
        <w:rPr>
          <w:b/>
        </w:rPr>
        <w:t>на проект решения Совета депутатов города Апатиты</w:t>
      </w:r>
    </w:p>
    <w:p w:rsidR="002138C7" w:rsidRDefault="00DB2C9D" w:rsidP="002138C7">
      <w:pPr>
        <w:widowControl w:val="0"/>
        <w:jc w:val="center"/>
        <w:rPr>
          <w:b/>
        </w:rPr>
      </w:pPr>
      <w:r>
        <w:rPr>
          <w:b/>
        </w:rPr>
        <w:t>«</w:t>
      </w:r>
      <w:r w:rsidR="004F55C5" w:rsidRPr="004F55C5">
        <w:rPr>
          <w:b/>
        </w:rPr>
        <w:t>О внесении изменений в решение Совета депутатов города Апатиты от 17.12.2024 № 60 «О городском бюджете на 2025 год и на плановый период 2026 и 2027 годов» (с изменениями, внесенными решением Совета депутатов города Апатиты от 25.02.2025 № 88)</w:t>
      </w:r>
      <w:r>
        <w:rPr>
          <w:b/>
        </w:rPr>
        <w:t>»</w:t>
      </w:r>
    </w:p>
    <w:p w:rsidR="00D309B2" w:rsidRPr="00512E0C" w:rsidRDefault="00D309B2" w:rsidP="002138C7">
      <w:pPr>
        <w:widowControl w:val="0"/>
        <w:ind w:firstLine="709"/>
        <w:jc w:val="center"/>
      </w:pPr>
    </w:p>
    <w:p w:rsidR="00657C2F" w:rsidRPr="00B34DB3" w:rsidRDefault="00657C2F" w:rsidP="00657C2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60EA4">
        <w:t>Заключение на проект решения Совета депутатов города Апатиты «</w:t>
      </w:r>
      <w:r w:rsidR="004F55C5" w:rsidRPr="004F55C5">
        <w:t>О внесении изменений в решение Совета депутатов города Апатиты от 17.12.2024 № 60 «О городском бюджете на 2025 год и на плановый период 2026 и 2027 годов» (с изменениями, внесенными решением Совета депутатов города Апатиты от 25.02.2025 № 88)</w:t>
      </w:r>
      <w:r w:rsidR="00DB2C9D">
        <w:t>»</w:t>
      </w:r>
      <w:r>
        <w:t xml:space="preserve"> </w:t>
      </w:r>
      <w:r w:rsidRPr="00A85C70">
        <w:t>подготовлено в соответствии с Бюджетным кодексом Российской Федерац</w:t>
      </w:r>
      <w:r w:rsidRPr="00B34DB3">
        <w:t xml:space="preserve">ии, </w:t>
      </w:r>
      <w:r w:rsidRPr="006F7629">
        <w:t>Фе</w:t>
      </w:r>
      <w:r w:rsidR="00C76FB7">
        <w:t xml:space="preserve">деральным законом от 07.02.2011 </w:t>
      </w:r>
      <w:r w:rsidRPr="006F7629">
        <w:t>№ 6-ФЗ «Об общих</w:t>
      </w:r>
      <w:proofErr w:type="gramEnd"/>
      <w:r w:rsidRPr="006F7629">
        <w:t xml:space="preserve"> </w:t>
      </w:r>
      <w:proofErr w:type="gramStart"/>
      <w:r w:rsidRPr="006F7629">
        <w:t>принципах</w:t>
      </w:r>
      <w:proofErr w:type="gramEnd"/>
      <w:r w:rsidRPr="006F7629">
        <w:t xml:space="preserve">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t xml:space="preserve">, </w:t>
      </w:r>
      <w:r w:rsidRPr="00B34DB3">
        <w:t xml:space="preserve">решениями Совета депутатов города Апатиты от 31.01.2012 № 493 «Об утверждении Положения о бюджетном процессе </w:t>
      </w:r>
      <w:r>
        <w:t>в городе</w:t>
      </w:r>
      <w:r w:rsidRPr="00B34DB3">
        <w:t xml:space="preserve"> Апатиты» и от 05.10.2021</w:t>
      </w:r>
      <w:r w:rsidR="00C76FB7">
        <w:t xml:space="preserve"> </w:t>
      </w:r>
      <w:r w:rsidRPr="00B34DB3">
        <w:t>№ 363 «Об утверждении Положения о Контрольно-счетной палате муниципального образования город Апатиты с подведомственной территорией Мурманской области»,</w:t>
      </w:r>
      <w:r w:rsidRPr="004F1070">
        <w:t xml:space="preserve"> по материалам, направленным</w:t>
      </w:r>
      <w:r w:rsidR="00D309B2">
        <w:t xml:space="preserve"> </w:t>
      </w:r>
      <w:r w:rsidR="006C308C">
        <w:t>письм</w:t>
      </w:r>
      <w:r w:rsidR="006C229B">
        <w:t>ом</w:t>
      </w:r>
      <w:r w:rsidR="006C308C">
        <w:t xml:space="preserve"> </w:t>
      </w:r>
      <w:r w:rsidR="001F4053" w:rsidRPr="001F4053">
        <w:t>Совет</w:t>
      </w:r>
      <w:r w:rsidR="006C308C">
        <w:t>а</w:t>
      </w:r>
      <w:r w:rsidR="001F4053" w:rsidRPr="001F4053">
        <w:t xml:space="preserve"> депутатов города Апатиты </w:t>
      </w:r>
      <w:r w:rsidRPr="001F4053">
        <w:t xml:space="preserve">от </w:t>
      </w:r>
      <w:r w:rsidR="004F55C5">
        <w:t>10.06</w:t>
      </w:r>
      <w:r w:rsidR="00B76509">
        <w:t>.2025</w:t>
      </w:r>
      <w:r w:rsidRPr="001F4053">
        <w:t xml:space="preserve"> № </w:t>
      </w:r>
      <w:r w:rsidR="004F55C5">
        <w:t>172</w:t>
      </w:r>
      <w:r w:rsidRPr="001F4053">
        <w:t>/с</w:t>
      </w:r>
      <w:r w:rsidR="001E2216" w:rsidRPr="001F4053">
        <w:t>.</w:t>
      </w:r>
    </w:p>
    <w:p w:rsidR="00657C2F" w:rsidRPr="00B34DB3" w:rsidRDefault="00657C2F" w:rsidP="0050750D">
      <w:pPr>
        <w:pStyle w:val="Default"/>
        <w:widowControl w:val="0"/>
        <w:ind w:firstLine="709"/>
        <w:jc w:val="both"/>
        <w:rPr>
          <w:rFonts w:eastAsia="Times New Roman"/>
          <w:color w:val="auto"/>
        </w:rPr>
      </w:pPr>
      <w:proofErr w:type="gramStart"/>
      <w:r>
        <w:t>П</w:t>
      </w:r>
      <w:r w:rsidRPr="004F1070">
        <w:t xml:space="preserve">роект решения Совета депутатов города Апатиты </w:t>
      </w:r>
      <w:r w:rsidR="002E64CA">
        <w:t>«</w:t>
      </w:r>
      <w:r w:rsidR="001904D9" w:rsidRPr="001904D9">
        <w:t>О внесении изменений в решение Совета депутатов города Апатиты от 17.12.2024 № 60 «О городском бюджете на 2025 год и на плановый период 2026 и 2027 годов» (с изменениями, внесенными решением Совета депутатов города Апатиты от 25.02.2025 № 88)</w:t>
      </w:r>
      <w:r w:rsidR="00DB2C9D">
        <w:t>»</w:t>
      </w:r>
      <w:r w:rsidRPr="00CC0F5E">
        <w:t xml:space="preserve"> </w:t>
      </w:r>
      <w:r w:rsidRPr="004F1070">
        <w:t xml:space="preserve">(далее – проект решения) внесен </w:t>
      </w:r>
      <w:r w:rsidRPr="003659D7">
        <w:t xml:space="preserve">в Совет депутатов города </w:t>
      </w:r>
      <w:r w:rsidRPr="000C2895">
        <w:t>Апатиты Глав</w:t>
      </w:r>
      <w:r w:rsidR="001E2216">
        <w:t>ой</w:t>
      </w:r>
      <w:r w:rsidRPr="000C2895">
        <w:t xml:space="preserve"> города </w:t>
      </w:r>
      <w:r w:rsidRPr="009A2788">
        <w:t xml:space="preserve">Апатиты </w:t>
      </w:r>
      <w:r w:rsidR="00806027" w:rsidRPr="009A2788">
        <w:t>(</w:t>
      </w:r>
      <w:r w:rsidRPr="009A2788">
        <w:t>письм</w:t>
      </w:r>
      <w:r w:rsidR="00B76509">
        <w:t>о</w:t>
      </w:r>
      <w:r w:rsidR="00806027" w:rsidRPr="009A2788">
        <w:t xml:space="preserve"> Администрации города Апатиты</w:t>
      </w:r>
      <w:r w:rsidRPr="009A2788">
        <w:t xml:space="preserve"> от</w:t>
      </w:r>
      <w:proofErr w:type="gramEnd"/>
      <w:r w:rsidRPr="009A2788">
        <w:t xml:space="preserve"> </w:t>
      </w:r>
      <w:proofErr w:type="gramStart"/>
      <w:r w:rsidR="001904D9">
        <w:t>10.06</w:t>
      </w:r>
      <w:r w:rsidR="00B76509">
        <w:t xml:space="preserve">.2025 № </w:t>
      </w:r>
      <w:r w:rsidR="001904D9">
        <w:t>2707</w:t>
      </w:r>
      <w:r w:rsidR="00B76509">
        <w:t>-01/25</w:t>
      </w:r>
      <w:r w:rsidR="00806027" w:rsidRPr="009A2788">
        <w:t>)</w:t>
      </w:r>
      <w:r w:rsidRPr="009A2788">
        <w:t>.</w:t>
      </w:r>
      <w:proofErr w:type="gramEnd"/>
    </w:p>
    <w:p w:rsidR="00657C2F" w:rsidRDefault="00657C2F" w:rsidP="0050750D">
      <w:pPr>
        <w:widowControl w:val="0"/>
        <w:ind w:firstLine="709"/>
        <w:jc w:val="both"/>
      </w:pPr>
      <w:r w:rsidRPr="00412A0F">
        <w:t>Заключение на проект решения подготовлено</w:t>
      </w:r>
      <w:r w:rsidRPr="004671E9">
        <w:t xml:space="preserve"> Контрольно-счетной палатой города Апатиты на основе анализа документов и материалов, представленных</w:t>
      </w:r>
      <w:r w:rsidRPr="00585896">
        <w:t xml:space="preserve"> с проектом решения и иных материалов, поступивших в Контрольно-счетную палату города Апатиты.</w:t>
      </w:r>
    </w:p>
    <w:p w:rsidR="00657C2F" w:rsidRPr="00A24F8E" w:rsidRDefault="00657C2F" w:rsidP="0050750D">
      <w:pPr>
        <w:widowControl w:val="0"/>
        <w:ind w:firstLine="709"/>
        <w:jc w:val="both"/>
      </w:pPr>
      <w:r w:rsidRPr="00A24F8E">
        <w:t>Документы, сведения и материалы, дополнительно к представленным материалам, не запрашивались.</w:t>
      </w:r>
    </w:p>
    <w:p w:rsidR="00657C2F" w:rsidRPr="00A24F8E" w:rsidRDefault="00657C2F" w:rsidP="0050750D">
      <w:pPr>
        <w:widowControl w:val="0"/>
        <w:ind w:firstLine="709"/>
        <w:jc w:val="both"/>
      </w:pPr>
      <w:r w:rsidRPr="00A24F8E">
        <w:t xml:space="preserve">При проведении экспертизы проведен анализ и соотношение положений проекта решения с нормами федеральных законов и иных правовых актов Российской Федерации, законов и иных правовых актов Мурманской области, муниципальных правовых актов в соответствующей сфере. </w:t>
      </w:r>
    </w:p>
    <w:p w:rsidR="00657C2F" w:rsidRPr="00585896" w:rsidRDefault="00657C2F" w:rsidP="0050750D">
      <w:pPr>
        <w:widowControl w:val="0"/>
        <w:ind w:firstLine="709"/>
        <w:jc w:val="both"/>
      </w:pPr>
      <w:r w:rsidRPr="00A24F8E">
        <w:t>По результатам проведенной экспертизы проекта решения Контрольно-сч</w:t>
      </w:r>
      <w:r>
        <w:t>е</w:t>
      </w:r>
      <w:r w:rsidRPr="00A24F8E">
        <w:t>тная палата города Апатиты отмечает следующее.</w:t>
      </w:r>
    </w:p>
    <w:p w:rsidR="00657C2F" w:rsidRDefault="00657C2F" w:rsidP="0050750D">
      <w:pPr>
        <w:widowControl w:val="0"/>
        <w:ind w:firstLine="709"/>
        <w:jc w:val="both"/>
      </w:pPr>
      <w:r w:rsidRPr="00585896">
        <w:t xml:space="preserve">Проектом решения вносятся изменения в </w:t>
      </w:r>
      <w:r w:rsidRPr="00512E0C">
        <w:t xml:space="preserve">решение Совета депутатов города Апатиты </w:t>
      </w:r>
      <w:r w:rsidR="00863DDC" w:rsidRPr="00863DDC">
        <w:t>от 17.12.2024 № 60 «О городском бюджете на 2025 год и на плановый период 2026 и 2027 годов» (с изменениями, внесенными решением Совета депутатов города Апатиты от 25.02.2025 № 88)</w:t>
      </w:r>
      <w:r w:rsidRPr="00CC0F5E">
        <w:t xml:space="preserve"> </w:t>
      </w:r>
      <w:r w:rsidRPr="00585896">
        <w:t>(далее – решение о бюджете).</w:t>
      </w:r>
    </w:p>
    <w:p w:rsidR="00657C2F" w:rsidRPr="00532599" w:rsidRDefault="00657C2F" w:rsidP="0050750D">
      <w:pPr>
        <w:widowControl w:val="0"/>
        <w:ind w:firstLine="709"/>
        <w:jc w:val="both"/>
      </w:pPr>
      <w:r w:rsidRPr="00532599">
        <w:lastRenderedPageBreak/>
        <w:t>В части основных характеристик городского бюджета в соответствии с пунктом 1 проекта решения вносятся изменения:</w:t>
      </w:r>
    </w:p>
    <w:p w:rsidR="00657C2F" w:rsidRDefault="00657C2F" w:rsidP="0050750D">
      <w:pPr>
        <w:widowControl w:val="0"/>
        <w:ind w:firstLine="709"/>
        <w:jc w:val="both"/>
      </w:pPr>
      <w:r w:rsidRPr="00532599">
        <w:t>- на текущий 202</w:t>
      </w:r>
      <w:r w:rsidR="00B76509">
        <w:t>5</w:t>
      </w:r>
      <w:r w:rsidRPr="00532599">
        <w:t xml:space="preserve"> год – в прогнозируемый общий объем доходов</w:t>
      </w:r>
      <w:r w:rsidR="00974A80">
        <w:t xml:space="preserve"> и</w:t>
      </w:r>
      <w:r w:rsidR="00B76509">
        <w:t xml:space="preserve"> </w:t>
      </w:r>
      <w:r w:rsidRPr="00532599">
        <w:t>расходов</w:t>
      </w:r>
      <w:r w:rsidR="00717FB9">
        <w:t xml:space="preserve"> </w:t>
      </w:r>
      <w:r w:rsidRPr="00532599">
        <w:t>городского бюджета;</w:t>
      </w:r>
    </w:p>
    <w:p w:rsidR="00974A80" w:rsidRDefault="00974A80" w:rsidP="0050750D">
      <w:pPr>
        <w:widowControl w:val="0"/>
        <w:ind w:firstLine="709"/>
        <w:jc w:val="both"/>
      </w:pPr>
      <w:r>
        <w:t xml:space="preserve">- на плановый период 2026 года - </w:t>
      </w:r>
      <w:r w:rsidRPr="00974A80">
        <w:t>в прогнозируемый общий объем доходов</w:t>
      </w:r>
      <w:r>
        <w:t>,</w:t>
      </w:r>
      <w:r w:rsidRPr="00974A80">
        <w:t xml:space="preserve"> расходов</w:t>
      </w:r>
      <w:r>
        <w:t xml:space="preserve"> (в том числе условно утвержденных расходов)</w:t>
      </w:r>
      <w:r w:rsidRPr="00974A80">
        <w:t xml:space="preserve"> городского бюджета</w:t>
      </w:r>
      <w:r>
        <w:t>, в прогнозируемый верхний предел муниципального внутреннего долга города Апатиты на 01 января 2027 года и в дефицит городского бюджета</w:t>
      </w:r>
      <w:r w:rsidRPr="00974A80">
        <w:t>;</w:t>
      </w:r>
    </w:p>
    <w:p w:rsidR="00750A5E" w:rsidRDefault="00750A5E" w:rsidP="0050750D">
      <w:pPr>
        <w:widowControl w:val="0"/>
        <w:ind w:firstLine="709"/>
        <w:jc w:val="both"/>
      </w:pPr>
      <w:r>
        <w:t xml:space="preserve">- на </w:t>
      </w:r>
      <w:r w:rsidRPr="00532599">
        <w:t>плановый</w:t>
      </w:r>
      <w:r w:rsidRPr="004C75E1">
        <w:t xml:space="preserve"> период 202</w:t>
      </w:r>
      <w:r w:rsidR="006C229B">
        <w:t>7</w:t>
      </w:r>
      <w:r w:rsidR="00974A80">
        <w:t xml:space="preserve"> года </w:t>
      </w:r>
      <w:r w:rsidR="00974A80" w:rsidRPr="00974A80">
        <w:t>- в прогнозируемый общий объем доходов, расходов (в том числе условно утвержденных расходов) городского бюджета, в прогнозируемый верхний предел муниципального внутреннего долга города Апатиты на 01 января 202</w:t>
      </w:r>
      <w:r w:rsidR="00974A80">
        <w:t>8</w:t>
      </w:r>
      <w:r w:rsidR="00974A80" w:rsidRPr="00974A80">
        <w:t xml:space="preserve"> года и в дефицит городского бюджета</w:t>
      </w:r>
      <w:r>
        <w:t>.</w:t>
      </w:r>
    </w:p>
    <w:p w:rsidR="00BF54F3" w:rsidRPr="00520085" w:rsidRDefault="00BF54F3" w:rsidP="00BF54F3">
      <w:pPr>
        <w:widowControl w:val="0"/>
        <w:ind w:firstLine="709"/>
        <w:jc w:val="both"/>
      </w:pPr>
      <w:r w:rsidRPr="00520085">
        <w:t xml:space="preserve">Проект решения рассмотрен и согласован Министерством финансов Мурманской области (письмо от </w:t>
      </w:r>
      <w:r>
        <w:t>16</w:t>
      </w:r>
      <w:r w:rsidRPr="00AF02F1">
        <w:t>.06.</w:t>
      </w:r>
      <w:r w:rsidRPr="0061181D">
        <w:t>202</w:t>
      </w:r>
      <w:r>
        <w:t>5</w:t>
      </w:r>
      <w:r w:rsidRPr="0061181D">
        <w:t xml:space="preserve"> № 02-06/</w:t>
      </w:r>
      <w:r>
        <w:t>1789</w:t>
      </w:r>
      <w:r w:rsidRPr="0061181D">
        <w:t>-</w:t>
      </w:r>
      <w:r>
        <w:t>ВШ</w:t>
      </w:r>
      <w:r w:rsidRPr="0061181D">
        <w:t>).</w:t>
      </w:r>
    </w:p>
    <w:p w:rsidR="00BF54F3" w:rsidRDefault="00BF54F3" w:rsidP="0050750D">
      <w:pPr>
        <w:widowControl w:val="0"/>
        <w:jc w:val="center"/>
        <w:rPr>
          <w:b/>
        </w:rPr>
      </w:pPr>
    </w:p>
    <w:p w:rsidR="00DB2C9D" w:rsidRDefault="00DB2C9D" w:rsidP="0050750D">
      <w:pPr>
        <w:widowControl w:val="0"/>
        <w:jc w:val="center"/>
        <w:rPr>
          <w:b/>
        </w:rPr>
      </w:pPr>
    </w:p>
    <w:p w:rsidR="00657C2F" w:rsidRPr="00761C6F" w:rsidRDefault="00657C2F" w:rsidP="0050750D">
      <w:pPr>
        <w:widowControl w:val="0"/>
        <w:jc w:val="center"/>
        <w:rPr>
          <w:b/>
        </w:rPr>
      </w:pPr>
      <w:r w:rsidRPr="00761C6F">
        <w:rPr>
          <w:b/>
        </w:rPr>
        <w:t>ИЗМЕНЕНИЯ ОСНОВНЫХ ХАРАКТЕРИСТИК БЮДЖЕТА</w:t>
      </w:r>
    </w:p>
    <w:p w:rsidR="00657C2F" w:rsidRPr="00520085" w:rsidRDefault="00657C2F" w:rsidP="0050750D">
      <w:pPr>
        <w:widowControl w:val="0"/>
        <w:ind w:firstLine="709"/>
        <w:jc w:val="both"/>
      </w:pPr>
      <w:r w:rsidRPr="00520085">
        <w:t>В соответствии с проектом решения основные характери</w:t>
      </w:r>
      <w:r w:rsidR="00750A5E">
        <w:t>стики городского бюджета на 2025</w:t>
      </w:r>
      <w:r w:rsidRPr="00520085">
        <w:t xml:space="preserve"> год предлагается утвердить в следующих размерах:</w:t>
      </w:r>
    </w:p>
    <w:p w:rsidR="00657C2F" w:rsidRPr="00520085" w:rsidRDefault="00657C2F" w:rsidP="00974A80">
      <w:pPr>
        <w:pStyle w:val="aa"/>
        <w:widowControl w:val="0"/>
        <w:numPr>
          <w:ilvl w:val="0"/>
          <w:numId w:val="1"/>
        </w:numPr>
        <w:tabs>
          <w:tab w:val="left" w:pos="1134"/>
        </w:tabs>
        <w:contextualSpacing w:val="0"/>
        <w:jc w:val="both"/>
      </w:pPr>
      <w:r w:rsidRPr="00520085">
        <w:t xml:space="preserve">по доходам в сумме </w:t>
      </w:r>
      <w:r w:rsidR="00974A80" w:rsidRPr="00974A80">
        <w:t>3 847 523,7</w:t>
      </w:r>
      <w:r w:rsidR="00CD797C" w:rsidRPr="00CD797C">
        <w:t xml:space="preserve"> </w:t>
      </w:r>
      <w:r w:rsidRPr="00520085">
        <w:t>тыс. рублей;</w:t>
      </w:r>
    </w:p>
    <w:p w:rsidR="00657C2F" w:rsidRPr="00520085" w:rsidRDefault="00657C2F" w:rsidP="00974A80">
      <w:pPr>
        <w:pStyle w:val="aa"/>
        <w:widowControl w:val="0"/>
        <w:numPr>
          <w:ilvl w:val="0"/>
          <w:numId w:val="1"/>
        </w:numPr>
        <w:tabs>
          <w:tab w:val="left" w:pos="1134"/>
        </w:tabs>
        <w:contextualSpacing w:val="0"/>
        <w:jc w:val="both"/>
      </w:pPr>
      <w:r w:rsidRPr="00520085">
        <w:t xml:space="preserve">по расходам в сумме </w:t>
      </w:r>
      <w:r w:rsidR="00974A80" w:rsidRPr="00974A80">
        <w:t>4 014 591,7</w:t>
      </w:r>
      <w:r w:rsidR="00CD797C" w:rsidRPr="00CD797C">
        <w:t xml:space="preserve"> </w:t>
      </w:r>
      <w:r w:rsidRPr="00520085">
        <w:t>тыс. рублей;</w:t>
      </w:r>
    </w:p>
    <w:p w:rsidR="00657C2F" w:rsidRPr="00520085" w:rsidRDefault="00657C2F" w:rsidP="0050750D">
      <w:pPr>
        <w:pStyle w:val="aa"/>
        <w:widowControl w:val="0"/>
        <w:numPr>
          <w:ilvl w:val="0"/>
          <w:numId w:val="1"/>
        </w:numPr>
        <w:tabs>
          <w:tab w:val="left" w:pos="1134"/>
        </w:tabs>
        <w:ind w:left="0" w:firstLine="927"/>
        <w:contextualSpacing w:val="0"/>
        <w:jc w:val="both"/>
      </w:pPr>
      <w:r w:rsidRPr="00520085">
        <w:t>верхний предел муниципального внутреннего долга</w:t>
      </w:r>
      <w:r w:rsidR="00750A5E">
        <w:t xml:space="preserve"> города Апатиты на 1 января 2026</w:t>
      </w:r>
      <w:r w:rsidRPr="00520085">
        <w:t xml:space="preserve"> года в сумме </w:t>
      </w:r>
      <w:r w:rsidR="00750A5E">
        <w:t>331 551,3</w:t>
      </w:r>
      <w:r w:rsidR="00CD797C" w:rsidRPr="00CD797C">
        <w:t xml:space="preserve"> </w:t>
      </w:r>
      <w:r w:rsidRPr="00520085">
        <w:t>тыс. рублей, в том числе верхний предел долга по муниципальным гарантиям в сумме 0,0 рублей;</w:t>
      </w:r>
    </w:p>
    <w:p w:rsidR="00657C2F" w:rsidRPr="00623D75" w:rsidRDefault="00657C2F" w:rsidP="0050750D">
      <w:pPr>
        <w:pStyle w:val="aa"/>
        <w:widowControl w:val="0"/>
        <w:numPr>
          <w:ilvl w:val="0"/>
          <w:numId w:val="1"/>
        </w:numPr>
        <w:tabs>
          <w:tab w:val="left" w:pos="1134"/>
        </w:tabs>
        <w:contextualSpacing w:val="0"/>
        <w:jc w:val="both"/>
      </w:pPr>
      <w:r w:rsidRPr="00623D75">
        <w:t xml:space="preserve">дефицит городского бюджета в сумме </w:t>
      </w:r>
      <w:r w:rsidR="00750A5E">
        <w:t>167 068,0</w:t>
      </w:r>
      <w:r w:rsidRPr="00623D75">
        <w:t xml:space="preserve"> тыс. рублей.</w:t>
      </w:r>
    </w:p>
    <w:p w:rsidR="00657C2F" w:rsidRPr="00623D75" w:rsidRDefault="00657C2F" w:rsidP="0050750D">
      <w:pPr>
        <w:widowControl w:val="0"/>
        <w:ind w:firstLine="709"/>
        <w:jc w:val="both"/>
      </w:pPr>
      <w:r w:rsidRPr="00623D75">
        <w:t>Изменения основн</w:t>
      </w:r>
      <w:r w:rsidR="00750A5E">
        <w:t>ых характеристик бюджета на 2025</w:t>
      </w:r>
      <w:r w:rsidRPr="00623D75">
        <w:t xml:space="preserve"> год представлены в Таблице 1.</w:t>
      </w:r>
    </w:p>
    <w:p w:rsidR="00CA0B0A" w:rsidRDefault="00CA0B0A" w:rsidP="0050750D">
      <w:pPr>
        <w:widowControl w:val="0"/>
        <w:jc w:val="right"/>
      </w:pPr>
      <w:r w:rsidRPr="002768C2">
        <w:t>Таблица 1</w:t>
      </w:r>
    </w:p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3558"/>
        <w:gridCol w:w="1418"/>
        <w:gridCol w:w="1275"/>
        <w:gridCol w:w="1560"/>
        <w:gridCol w:w="1275"/>
      </w:tblGrid>
      <w:tr w:rsidR="00900964" w:rsidRPr="00FC500D" w:rsidTr="005D43FF">
        <w:trPr>
          <w:trHeight w:val="20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>Решение о бюджете,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>Проект решения, тыс.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>Отклонение решения о бюджете от проекта решения</w:t>
            </w:r>
          </w:p>
        </w:tc>
      </w:tr>
      <w:tr w:rsidR="00900964" w:rsidRPr="00FC500D" w:rsidTr="005D43FF">
        <w:trPr>
          <w:trHeight w:val="2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964" w:rsidRPr="00623D75" w:rsidRDefault="00900964" w:rsidP="0050750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964" w:rsidRPr="00623D75" w:rsidRDefault="00900964" w:rsidP="0050750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964" w:rsidRPr="00623D75" w:rsidRDefault="00900964" w:rsidP="0050750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2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 xml:space="preserve">гр. 3-гр. 2, </w:t>
            </w:r>
          </w:p>
          <w:p w:rsidR="0090096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3D75">
              <w:rPr>
                <w:bCs/>
                <w:color w:val="000000"/>
                <w:sz w:val="20"/>
                <w:szCs w:val="20"/>
              </w:rPr>
              <w:t>гр. 4 / гр. 2, %</w:t>
            </w:r>
          </w:p>
        </w:tc>
      </w:tr>
      <w:tr w:rsidR="00900964" w:rsidRPr="00FC500D" w:rsidTr="005D43FF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23D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23D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23D7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23D7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4" w:rsidRPr="00623D75" w:rsidRDefault="00900964" w:rsidP="0050750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23D75">
              <w:rPr>
                <w:color w:val="000000"/>
                <w:sz w:val="16"/>
                <w:szCs w:val="16"/>
              </w:rPr>
              <w:t>5</w:t>
            </w:r>
          </w:p>
        </w:tc>
      </w:tr>
      <w:tr w:rsidR="00974A80" w:rsidRPr="00FC500D" w:rsidTr="00920557">
        <w:trPr>
          <w:trHeight w:val="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623D75" w:rsidRDefault="00974A80" w:rsidP="0050750D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623D75">
              <w:rPr>
                <w:b/>
                <w:bCs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3 787 726,3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3 847 523,7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974A80" w:rsidRPr="00FC500D" w:rsidTr="00920557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2768C2" w:rsidRDefault="00974A80" w:rsidP="0050750D">
            <w:pPr>
              <w:widowControl w:val="0"/>
              <w:rPr>
                <w:color w:val="000000"/>
                <w:sz w:val="20"/>
                <w:szCs w:val="20"/>
              </w:rPr>
            </w:pPr>
            <w:r w:rsidRPr="002768C2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768C2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768C2">
              <w:rPr>
                <w:color w:val="000000"/>
                <w:sz w:val="20"/>
                <w:szCs w:val="20"/>
              </w:rPr>
              <w:t>. налоговые и 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1 372 310,4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1 383 101,3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974A80" w:rsidRPr="00FC500D" w:rsidTr="00920557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C50A64" w:rsidRDefault="00974A80" w:rsidP="0050750D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50A64">
              <w:rPr>
                <w:b/>
                <w:bCs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3 954 794,4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4 014 591,7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74A80" w:rsidRPr="00FC500D" w:rsidTr="00920557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C50A64" w:rsidRDefault="00974A80" w:rsidP="0050750D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50A64">
              <w:rPr>
                <w:b/>
                <w:bCs/>
                <w:color w:val="000000"/>
                <w:sz w:val="20"/>
                <w:szCs w:val="20"/>
              </w:rPr>
              <w:t>Дефицит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167 068,0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167 068,0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4A80" w:rsidRPr="00FC500D" w:rsidTr="00920557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2768C2" w:rsidRDefault="00974A80" w:rsidP="0050750D">
            <w:pPr>
              <w:widowControl w:val="0"/>
              <w:rPr>
                <w:color w:val="000000"/>
                <w:sz w:val="20"/>
                <w:szCs w:val="20"/>
              </w:rPr>
            </w:pPr>
            <w:r w:rsidRPr="002768C2">
              <w:rPr>
                <w:color w:val="000000"/>
                <w:sz w:val="20"/>
                <w:szCs w:val="20"/>
              </w:rPr>
              <w:t>Дефицит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974A80" w:rsidRPr="00FC500D" w:rsidTr="00920557">
        <w:trPr>
          <w:trHeight w:val="3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C50A64" w:rsidRDefault="00974A80" w:rsidP="0050750D">
            <w:pPr>
              <w:widowControl w:val="0"/>
              <w:rPr>
                <w:color w:val="000000"/>
                <w:sz w:val="20"/>
                <w:szCs w:val="20"/>
              </w:rPr>
            </w:pPr>
            <w:r w:rsidRPr="00C50A64">
              <w:rPr>
                <w:color w:val="000000"/>
                <w:sz w:val="20"/>
                <w:szCs w:val="20"/>
              </w:rPr>
              <w:t>Верхний предел муниципального внутреннего долга на 01.01.202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80" w:rsidRP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 w:rsidRPr="00974A80">
              <w:rPr>
                <w:color w:val="000000"/>
                <w:sz w:val="20"/>
                <w:szCs w:val="20"/>
              </w:rPr>
              <w:t>331 551,3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80" w:rsidRP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 w:rsidRPr="00974A80">
              <w:rPr>
                <w:color w:val="000000"/>
                <w:sz w:val="20"/>
                <w:szCs w:val="20"/>
              </w:rPr>
              <w:t>331 551,3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974A80" w:rsidRDefault="00974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4A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974A80" w:rsidRDefault="00974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4A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4A80" w:rsidRPr="00B54EA1" w:rsidTr="00920557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B54EA1" w:rsidRDefault="00974A80" w:rsidP="0050750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Верхний предел долга по муниципальным гарантиям </w:t>
            </w:r>
            <w:r w:rsidRPr="00C50A64">
              <w:rPr>
                <w:color w:val="000000"/>
                <w:sz w:val="20"/>
                <w:szCs w:val="20"/>
              </w:rPr>
              <w:t>на 01.01.202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80" w:rsidRP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 w:rsidRPr="00974A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80" w:rsidRPr="00974A80" w:rsidRDefault="00974A80">
            <w:pPr>
              <w:jc w:val="center"/>
              <w:rPr>
                <w:color w:val="000000"/>
                <w:sz w:val="20"/>
                <w:szCs w:val="20"/>
              </w:rPr>
            </w:pPr>
            <w:r w:rsidRPr="00974A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974A80" w:rsidRDefault="00974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4A8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80" w:rsidRPr="00974A80" w:rsidRDefault="00974A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4A8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657C2F" w:rsidRDefault="00657C2F" w:rsidP="0050750D">
      <w:pPr>
        <w:widowControl w:val="0"/>
        <w:ind w:firstLine="709"/>
        <w:jc w:val="both"/>
      </w:pPr>
      <w:r>
        <w:t xml:space="preserve">Проектом решения объем доходной части </w:t>
      </w:r>
      <w:r w:rsidR="00895BBE">
        <w:t>предлагается к увеличению на</w:t>
      </w:r>
      <w:r>
        <w:t xml:space="preserve"> </w:t>
      </w:r>
      <w:r w:rsidR="008A540F">
        <w:t xml:space="preserve">                    </w:t>
      </w:r>
      <w:r w:rsidR="008A540F" w:rsidRPr="008A540F">
        <w:t>59 797,3</w:t>
      </w:r>
      <w:r w:rsidR="008A540F">
        <w:t xml:space="preserve"> </w:t>
      </w:r>
      <w:r>
        <w:t xml:space="preserve">тыс. рублей или на </w:t>
      </w:r>
      <w:r w:rsidR="00A86723">
        <w:t>1</w:t>
      </w:r>
      <w:r w:rsidR="00CD797C">
        <w:t>,</w:t>
      </w:r>
      <w:r w:rsidR="008A540F">
        <w:t>6</w:t>
      </w:r>
      <w:r>
        <w:t xml:space="preserve"> %, объем расходной части </w:t>
      </w:r>
      <w:r w:rsidR="006C308C">
        <w:t xml:space="preserve">также планируется </w:t>
      </w:r>
      <w:r>
        <w:t xml:space="preserve">к увеличению на </w:t>
      </w:r>
      <w:r w:rsidR="008A540F" w:rsidRPr="008A540F">
        <w:t>59 797,3</w:t>
      </w:r>
      <w:r w:rsidR="00CD797C">
        <w:t xml:space="preserve"> </w:t>
      </w:r>
      <w:r w:rsidRPr="00F0754C">
        <w:t xml:space="preserve">тыс. рублей или на </w:t>
      </w:r>
      <w:r w:rsidR="008A540F">
        <w:t>1,5</w:t>
      </w:r>
      <w:r w:rsidRPr="00F0754C">
        <w:t xml:space="preserve"> %.</w:t>
      </w:r>
    </w:p>
    <w:p w:rsidR="00657C2F" w:rsidRDefault="00657C2F" w:rsidP="0050750D">
      <w:pPr>
        <w:widowControl w:val="0"/>
        <w:ind w:firstLine="709"/>
        <w:jc w:val="both"/>
      </w:pPr>
      <w:r>
        <w:t xml:space="preserve">В результате </w:t>
      </w:r>
      <w:r w:rsidR="00CD797C">
        <w:t>увеличения</w:t>
      </w:r>
      <w:r>
        <w:t xml:space="preserve"> доходной и расходной частей размер дефицита городского бюджета</w:t>
      </w:r>
      <w:r w:rsidR="008A540F">
        <w:t xml:space="preserve"> не</w:t>
      </w:r>
      <w:r>
        <w:t xml:space="preserve"> </w:t>
      </w:r>
      <w:r w:rsidR="00CD797C">
        <w:t>изменяется</w:t>
      </w:r>
      <w:r w:rsidR="00A86723">
        <w:t xml:space="preserve"> </w:t>
      </w:r>
      <w:r w:rsidR="00CD797C">
        <w:t xml:space="preserve">и составляет </w:t>
      </w:r>
      <w:r w:rsidR="008A540F" w:rsidRPr="008A540F">
        <w:t>167 068,0</w:t>
      </w:r>
      <w:r>
        <w:t xml:space="preserve"> тыс. рублей.</w:t>
      </w:r>
    </w:p>
    <w:p w:rsidR="008A540F" w:rsidRDefault="008A540F" w:rsidP="004F26D0">
      <w:pPr>
        <w:widowControl w:val="0"/>
        <w:ind w:firstLine="709"/>
        <w:jc w:val="both"/>
      </w:pPr>
      <w:r>
        <w:t>Изменения основных характеристик бюджета на плановый период 2026 и 2027 годов по сравнению с показателями, утвержденными решением о бюджете, представлены в Таблице 2.</w:t>
      </w:r>
      <w:r w:rsidRPr="00727B97">
        <w:tab/>
      </w:r>
      <w:r w:rsidRPr="00727B97">
        <w:tab/>
      </w:r>
    </w:p>
    <w:p w:rsidR="00DB2C9D" w:rsidRDefault="00DB2C9D" w:rsidP="009A5B79">
      <w:pPr>
        <w:widowControl w:val="0"/>
        <w:ind w:firstLine="709"/>
        <w:jc w:val="right"/>
      </w:pPr>
    </w:p>
    <w:p w:rsidR="00DB2C9D" w:rsidRDefault="00DB2C9D" w:rsidP="009A5B79">
      <w:pPr>
        <w:widowControl w:val="0"/>
        <w:ind w:firstLine="709"/>
        <w:jc w:val="right"/>
      </w:pPr>
    </w:p>
    <w:p w:rsidR="00DB2C9D" w:rsidRDefault="00DB2C9D" w:rsidP="009A5B79">
      <w:pPr>
        <w:widowControl w:val="0"/>
        <w:ind w:firstLine="709"/>
        <w:jc w:val="right"/>
      </w:pPr>
    </w:p>
    <w:p w:rsidR="008A540F" w:rsidRDefault="008A540F" w:rsidP="009A5B79">
      <w:pPr>
        <w:widowControl w:val="0"/>
        <w:ind w:firstLine="709"/>
        <w:jc w:val="right"/>
      </w:pPr>
      <w:r>
        <w:lastRenderedPageBreak/>
        <w:t>Таблица 2</w:t>
      </w: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2000"/>
        <w:gridCol w:w="1134"/>
        <w:gridCol w:w="1134"/>
        <w:gridCol w:w="1134"/>
        <w:gridCol w:w="1134"/>
        <w:gridCol w:w="850"/>
        <w:gridCol w:w="851"/>
        <w:gridCol w:w="850"/>
        <w:gridCol w:w="935"/>
      </w:tblGrid>
      <w:tr w:rsidR="009A5B79" w:rsidRPr="008A540F" w:rsidTr="009A5B79">
        <w:trPr>
          <w:trHeight w:val="31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Решение о бюджете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Проект решения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Отклонения</w:t>
            </w:r>
          </w:p>
        </w:tc>
      </w:tr>
      <w:tr w:rsidR="009A5B79" w:rsidRPr="008A540F" w:rsidTr="009A5B79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Сумма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%</w:t>
            </w:r>
          </w:p>
        </w:tc>
      </w:tr>
      <w:tr w:rsidR="009A5B79" w:rsidRPr="008A540F" w:rsidTr="009A5B79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2027 год</w:t>
            </w:r>
          </w:p>
        </w:tc>
      </w:tr>
      <w:tr w:rsidR="009A5B79" w:rsidRPr="008A540F" w:rsidTr="009A5B79">
        <w:trPr>
          <w:trHeight w:val="25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9</w:t>
            </w:r>
          </w:p>
        </w:tc>
      </w:tr>
      <w:tr w:rsidR="009A5B79" w:rsidRPr="008A540F" w:rsidTr="009A5B79">
        <w:trPr>
          <w:trHeight w:val="46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(гр. 4-гр. 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(гр. 5-гр. 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(гр. 6/гр. 2*100)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(гр. 7/гр. 3*100)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Доходы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4 216 007,6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4 133 200,3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4 214 190,3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4 132 862,8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-1 817,3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 xml:space="preserve">в </w:t>
            </w:r>
            <w:proofErr w:type="spellStart"/>
            <w:r w:rsidRPr="008A540F">
              <w:rPr>
                <w:color w:val="000000"/>
                <w:sz w:val="17"/>
                <w:szCs w:val="17"/>
              </w:rPr>
              <w:t>т.ч</w:t>
            </w:r>
            <w:proofErr w:type="spellEnd"/>
            <w:r w:rsidRPr="008A540F">
              <w:rPr>
                <w:color w:val="000000"/>
                <w:sz w:val="17"/>
                <w:szCs w:val="17"/>
              </w:rPr>
              <w:t>. 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1 295 949,0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1 339 833,8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1 294 131,7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1 339 496,3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-1 817,3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Расходы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4 350 012,1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4 369 762,4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4 385 956,0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4 368 993,4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35 943,9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-769,0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 xml:space="preserve">в </w:t>
            </w:r>
            <w:proofErr w:type="spellStart"/>
            <w:r w:rsidRPr="008A540F">
              <w:rPr>
                <w:color w:val="000000"/>
                <w:sz w:val="17"/>
                <w:szCs w:val="17"/>
              </w:rPr>
              <w:t>т.ч</w:t>
            </w:r>
            <w:proofErr w:type="spellEnd"/>
            <w:r w:rsidRPr="008A540F">
              <w:rPr>
                <w:color w:val="000000"/>
                <w:sz w:val="17"/>
                <w:szCs w:val="17"/>
              </w:rPr>
              <w:t>. условно утвержденные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43 527,3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84 967,9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44 425,9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84 929,5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Дефицит 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134 004,5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236 562,1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171 765,7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236 130,6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37 761,2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-431,4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28,2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A540F">
              <w:rPr>
                <w:b/>
                <w:bCs/>
                <w:color w:val="000000"/>
                <w:sz w:val="17"/>
                <w:szCs w:val="17"/>
              </w:rPr>
              <w:t>-0,2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Дефицит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Х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Верхний предел внутреннего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37 761,2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37 329,8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11,0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344 400,0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478 000,0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382 161,2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515 329,8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9A5B79">
            <w:pPr>
              <w:ind w:left="-108" w:right="-108"/>
              <w:rPr>
                <w:color w:val="000000"/>
                <w:sz w:val="17"/>
                <w:szCs w:val="17"/>
              </w:rPr>
            </w:pP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Верхний предел долга по муниципальным гарантиям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 w:rsidRPr="008A540F">
              <w:rPr>
                <w:i/>
                <w:iCs/>
                <w:color w:val="000000"/>
                <w:sz w:val="17"/>
                <w:szCs w:val="17"/>
              </w:rPr>
              <w:t>на 01.01.2028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9A5B79">
            <w:pPr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</w:tr>
      <w:tr w:rsidR="009A5B79" w:rsidRPr="009A5B79" w:rsidTr="009A5B79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40F" w:rsidRPr="008A540F" w:rsidRDefault="008A540F" w:rsidP="008A540F">
            <w:pPr>
              <w:jc w:val="center"/>
              <w:rPr>
                <w:color w:val="000000"/>
                <w:sz w:val="17"/>
                <w:szCs w:val="17"/>
              </w:rPr>
            </w:pPr>
            <w:r w:rsidRPr="008A540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40F" w:rsidRPr="008A540F" w:rsidRDefault="008A540F" w:rsidP="008A540F">
            <w:pPr>
              <w:rPr>
                <w:color w:val="000000"/>
                <w:sz w:val="17"/>
                <w:szCs w:val="17"/>
              </w:rPr>
            </w:pPr>
          </w:p>
        </w:tc>
      </w:tr>
    </w:tbl>
    <w:p w:rsidR="008A540F" w:rsidRPr="009A5B79" w:rsidRDefault="008A540F" w:rsidP="004F26D0">
      <w:pPr>
        <w:widowControl w:val="0"/>
        <w:ind w:firstLine="709"/>
        <w:jc w:val="both"/>
        <w:rPr>
          <w:sz w:val="17"/>
          <w:szCs w:val="17"/>
        </w:rPr>
      </w:pPr>
    </w:p>
    <w:p w:rsidR="00D77556" w:rsidRPr="00B54EA1" w:rsidRDefault="00D77556" w:rsidP="004F26D0">
      <w:pPr>
        <w:widowControl w:val="0"/>
        <w:ind w:firstLine="709"/>
        <w:jc w:val="both"/>
      </w:pPr>
      <w:r w:rsidRPr="00B54EA1">
        <w:t xml:space="preserve">Также предлагается внести изменения </w:t>
      </w:r>
      <w:r w:rsidRPr="00B54EA1">
        <w:rPr>
          <w:b/>
        </w:rPr>
        <w:t>в отдельные пункты текстовой части решения о бюджете</w:t>
      </w:r>
      <w:r w:rsidRPr="00B54EA1">
        <w:t>:</w:t>
      </w:r>
    </w:p>
    <w:p w:rsidR="00D77556" w:rsidRPr="00B54EA1" w:rsidRDefault="00D77556" w:rsidP="004F26D0">
      <w:pPr>
        <w:widowControl w:val="0"/>
        <w:ind w:firstLine="709"/>
        <w:jc w:val="both"/>
      </w:pPr>
      <w:r w:rsidRPr="009A5B79">
        <w:rPr>
          <w:rFonts w:eastAsiaTheme="minorHAnsi"/>
          <w:b/>
          <w:color w:val="000000"/>
          <w:lang w:eastAsia="en-US"/>
        </w:rPr>
        <w:t>-</w:t>
      </w:r>
      <w:r w:rsidRPr="00B54EA1">
        <w:rPr>
          <w:rFonts w:eastAsiaTheme="minorHAnsi"/>
          <w:color w:val="000000"/>
          <w:lang w:eastAsia="en-US"/>
        </w:rPr>
        <w:t xml:space="preserve"> </w:t>
      </w:r>
      <w:r w:rsidR="009A5B79" w:rsidRPr="009A5B79">
        <w:rPr>
          <w:rFonts w:eastAsiaTheme="minorHAnsi"/>
          <w:b/>
          <w:color w:val="000000"/>
          <w:lang w:eastAsia="en-US"/>
        </w:rPr>
        <w:t>пункты 1 и 2</w:t>
      </w:r>
      <w:r w:rsidR="009A5B79" w:rsidRPr="009A5B79">
        <w:rPr>
          <w:rFonts w:eastAsiaTheme="minorHAnsi"/>
          <w:color w:val="000000"/>
          <w:lang w:eastAsia="en-US"/>
        </w:rPr>
        <w:t xml:space="preserve"> изложены в новой редакции. Внесены изменения в основные характер</w:t>
      </w:r>
      <w:r w:rsidR="00584A36">
        <w:rPr>
          <w:rFonts w:eastAsiaTheme="minorHAnsi"/>
          <w:color w:val="000000"/>
          <w:lang w:eastAsia="en-US"/>
        </w:rPr>
        <w:t>истики бюджета города как в 2025</w:t>
      </w:r>
      <w:r w:rsidR="009A5B79" w:rsidRPr="009A5B79">
        <w:rPr>
          <w:rFonts w:eastAsiaTheme="minorHAnsi"/>
          <w:color w:val="000000"/>
          <w:lang w:eastAsia="en-US"/>
        </w:rPr>
        <w:t xml:space="preserve"> год, так и в плановый период 202</w:t>
      </w:r>
      <w:r w:rsidR="00584A36">
        <w:rPr>
          <w:rFonts w:eastAsiaTheme="minorHAnsi"/>
          <w:color w:val="000000"/>
          <w:lang w:eastAsia="en-US"/>
        </w:rPr>
        <w:t>6</w:t>
      </w:r>
      <w:r w:rsidR="009A5B79" w:rsidRPr="009A5B79">
        <w:rPr>
          <w:rFonts w:eastAsiaTheme="minorHAnsi"/>
          <w:color w:val="000000"/>
          <w:lang w:eastAsia="en-US"/>
        </w:rPr>
        <w:t xml:space="preserve"> и 202</w:t>
      </w:r>
      <w:r w:rsidR="00584A36">
        <w:rPr>
          <w:rFonts w:eastAsiaTheme="minorHAnsi"/>
          <w:color w:val="000000"/>
          <w:lang w:eastAsia="en-US"/>
        </w:rPr>
        <w:t>7</w:t>
      </w:r>
      <w:r w:rsidR="009A5B79" w:rsidRPr="009A5B79">
        <w:rPr>
          <w:rFonts w:eastAsiaTheme="minorHAnsi"/>
          <w:color w:val="000000"/>
          <w:lang w:eastAsia="en-US"/>
        </w:rPr>
        <w:t xml:space="preserve"> годов</w:t>
      </w:r>
      <w:r w:rsidR="006C229B" w:rsidRPr="009A5B79">
        <w:rPr>
          <w:rFonts w:eastAsiaTheme="minorHAnsi"/>
          <w:color w:val="000000"/>
          <w:lang w:eastAsia="en-US"/>
        </w:rPr>
        <w:t xml:space="preserve"> (пункт</w:t>
      </w:r>
      <w:r w:rsidR="009A5B79">
        <w:rPr>
          <w:rFonts w:eastAsiaTheme="minorHAnsi"/>
          <w:color w:val="000000"/>
          <w:lang w:eastAsia="en-US"/>
        </w:rPr>
        <w:t>ы</w:t>
      </w:r>
      <w:r w:rsidR="006C229B" w:rsidRPr="009A5B79">
        <w:rPr>
          <w:rFonts w:eastAsiaTheme="minorHAnsi"/>
          <w:color w:val="000000"/>
          <w:lang w:eastAsia="en-US"/>
        </w:rPr>
        <w:t xml:space="preserve"> 1.1</w:t>
      </w:r>
      <w:r w:rsidR="009A5B79">
        <w:rPr>
          <w:rFonts w:eastAsiaTheme="minorHAnsi"/>
          <w:color w:val="000000"/>
          <w:lang w:eastAsia="en-US"/>
        </w:rPr>
        <w:t xml:space="preserve"> и 1.2</w:t>
      </w:r>
      <w:r w:rsidR="006C229B" w:rsidRPr="009A5B79">
        <w:rPr>
          <w:rFonts w:eastAsiaTheme="minorHAnsi"/>
          <w:color w:val="000000"/>
          <w:lang w:eastAsia="en-US"/>
        </w:rPr>
        <w:t xml:space="preserve"> проекта</w:t>
      </w:r>
      <w:r w:rsidR="006C229B">
        <w:rPr>
          <w:rFonts w:eastAsiaTheme="minorHAnsi"/>
          <w:color w:val="000000"/>
          <w:lang w:eastAsia="en-US"/>
        </w:rPr>
        <w:t xml:space="preserve"> решения)</w:t>
      </w:r>
      <w:r>
        <w:rPr>
          <w:rFonts w:eastAsiaTheme="minorHAnsi"/>
          <w:color w:val="000000"/>
          <w:lang w:eastAsia="en-US"/>
        </w:rPr>
        <w:t>.</w:t>
      </w:r>
    </w:p>
    <w:p w:rsidR="00AB4204" w:rsidRDefault="00D77556" w:rsidP="004F26D0">
      <w:pPr>
        <w:widowControl w:val="0"/>
        <w:ind w:firstLine="709"/>
        <w:jc w:val="both"/>
      </w:pPr>
      <w:r w:rsidRPr="00157511">
        <w:t xml:space="preserve">- </w:t>
      </w:r>
      <w:r w:rsidR="009A5B79">
        <w:t xml:space="preserve">абзац 3 </w:t>
      </w:r>
      <w:r w:rsidR="009A5B79">
        <w:rPr>
          <w:b/>
        </w:rPr>
        <w:t>п</w:t>
      </w:r>
      <w:r w:rsidRPr="00157511">
        <w:rPr>
          <w:b/>
        </w:rPr>
        <w:t>ункт</w:t>
      </w:r>
      <w:r w:rsidR="009A5B79">
        <w:rPr>
          <w:b/>
        </w:rPr>
        <w:t>а</w:t>
      </w:r>
      <w:r w:rsidRPr="00157511">
        <w:rPr>
          <w:b/>
        </w:rPr>
        <w:t xml:space="preserve"> 1</w:t>
      </w:r>
      <w:r w:rsidR="00A86723">
        <w:rPr>
          <w:b/>
        </w:rPr>
        <w:t>0</w:t>
      </w:r>
      <w:r w:rsidRPr="00157511">
        <w:rPr>
          <w:b/>
        </w:rPr>
        <w:t xml:space="preserve"> </w:t>
      </w:r>
      <w:r w:rsidRPr="00157511">
        <w:rPr>
          <w:rFonts w:eastAsiaTheme="minorHAnsi"/>
          <w:color w:val="000000"/>
          <w:lang w:eastAsia="en-US"/>
        </w:rPr>
        <w:t xml:space="preserve">изложен в новой редакции. </w:t>
      </w:r>
      <w:r w:rsidRPr="00157511">
        <w:t xml:space="preserve">Проектом решения предлагается </w:t>
      </w:r>
      <w:r w:rsidR="00AB4204">
        <w:t>изменить</w:t>
      </w:r>
      <w:r w:rsidRPr="00157511">
        <w:t xml:space="preserve"> </w:t>
      </w:r>
      <w:r w:rsidR="00AB4204">
        <w:t xml:space="preserve">цель расходования остатков средств </w:t>
      </w:r>
      <w:r w:rsidR="00AB4204" w:rsidRPr="00AB4204">
        <w:t>городского бюджета на 1 января 2025 года</w:t>
      </w:r>
      <w:r w:rsidR="00AB4204">
        <w:t xml:space="preserve"> в сумме 3 790,7 тыс. рублей (с</w:t>
      </w:r>
      <w:r w:rsidR="00AB4204" w:rsidRPr="00AB4204">
        <w:t xml:space="preserve"> </w:t>
      </w:r>
      <w:r w:rsidR="00AB4204">
        <w:t>разработки</w:t>
      </w:r>
      <w:r w:rsidR="00AB4204" w:rsidRPr="00AB4204">
        <w:t xml:space="preserve"> проектной документации на оборудование территорий для временного складирования снежных масс</w:t>
      </w:r>
      <w:r w:rsidR="00AB4204">
        <w:t xml:space="preserve"> на </w:t>
      </w:r>
      <w:r w:rsidR="00AB4204" w:rsidRPr="00AB4204">
        <w:t>ликвидацию несанкционированных свалок</w:t>
      </w:r>
      <w:r w:rsidR="00AB4204">
        <w:t>) (пункт  1.3 проекта решения);</w:t>
      </w:r>
    </w:p>
    <w:p w:rsidR="00AB4204" w:rsidRDefault="003A71E6" w:rsidP="004F26D0">
      <w:pPr>
        <w:widowControl w:val="0"/>
        <w:ind w:firstLine="709"/>
        <w:jc w:val="both"/>
      </w:pPr>
      <w:r>
        <w:t xml:space="preserve">- </w:t>
      </w:r>
      <w:r w:rsidRPr="003A71E6">
        <w:rPr>
          <w:b/>
        </w:rPr>
        <w:t>пункт 12</w:t>
      </w:r>
      <w:r>
        <w:t xml:space="preserve"> изложен в новой редакции. Проектом решения предлагается установить </w:t>
      </w:r>
      <w:r w:rsidRPr="003A71E6">
        <w:t>объем межбюджетных трансфертов городу Апатиты из областного бюджета</w:t>
      </w:r>
      <w:r>
        <w:t xml:space="preserve"> (пункт 1.4</w:t>
      </w:r>
      <w:r w:rsidRPr="003A71E6">
        <w:t xml:space="preserve"> проекта решения):</w:t>
      </w:r>
    </w:p>
    <w:p w:rsidR="003A71E6" w:rsidRDefault="003A71E6" w:rsidP="004F26D0">
      <w:pPr>
        <w:widowControl w:val="0"/>
        <w:ind w:firstLine="709"/>
        <w:jc w:val="both"/>
      </w:pPr>
      <w:r>
        <w:t xml:space="preserve">- на 2025 год в сторону увеличения на </w:t>
      </w:r>
      <w:r w:rsidRPr="003A71E6">
        <w:t>13 018,0</w:t>
      </w:r>
      <w:r>
        <w:t xml:space="preserve"> тыс. рублей с </w:t>
      </w:r>
      <w:r w:rsidRPr="003A71E6">
        <w:t>2 415 416, 0</w:t>
      </w:r>
      <w:r>
        <w:t xml:space="preserve"> </w:t>
      </w:r>
      <w:r w:rsidRPr="003A71E6">
        <w:t>тыс. рублей</w:t>
      </w:r>
      <w:r>
        <w:t xml:space="preserve"> до </w:t>
      </w:r>
      <w:r w:rsidRPr="003A71E6">
        <w:t>2</w:t>
      </w:r>
      <w:r>
        <w:t xml:space="preserve"> </w:t>
      </w:r>
      <w:r w:rsidRPr="003A71E6">
        <w:t>428</w:t>
      </w:r>
      <w:r>
        <w:t> </w:t>
      </w:r>
      <w:r w:rsidRPr="003A71E6">
        <w:t>434</w:t>
      </w:r>
      <w:r>
        <w:t>,0 тыс. рублей;</w:t>
      </w:r>
    </w:p>
    <w:p w:rsidR="003A71E6" w:rsidRDefault="003A71E6" w:rsidP="003A71E6">
      <w:pPr>
        <w:widowControl w:val="0"/>
        <w:ind w:firstLine="709"/>
        <w:jc w:val="both"/>
      </w:pPr>
      <w:r>
        <w:t>- на 2026 год без изменений в сумме 2 910 058,6 тыс. рублей;</w:t>
      </w:r>
    </w:p>
    <w:p w:rsidR="003A71E6" w:rsidRDefault="003A71E6" w:rsidP="003A71E6">
      <w:pPr>
        <w:widowControl w:val="0"/>
        <w:ind w:firstLine="709"/>
        <w:jc w:val="both"/>
      </w:pPr>
      <w:r>
        <w:t>- на 2027 год без изменений в сумме 2 783 366,5 тыс. рублей.</w:t>
      </w:r>
    </w:p>
    <w:p w:rsidR="003A71E6" w:rsidRDefault="003A71E6" w:rsidP="003A71E6">
      <w:pPr>
        <w:widowControl w:val="0"/>
        <w:ind w:firstLine="709"/>
        <w:jc w:val="both"/>
      </w:pPr>
      <w:r>
        <w:t xml:space="preserve">- </w:t>
      </w:r>
      <w:r w:rsidRPr="00661997">
        <w:rPr>
          <w:b/>
        </w:rPr>
        <w:t>пункт 13</w:t>
      </w:r>
      <w:r>
        <w:t xml:space="preserve"> изложен в новой редакции. Проектом решения предлагается уточнить </w:t>
      </w:r>
      <w:r w:rsidR="00661997" w:rsidRPr="00661997">
        <w:t xml:space="preserve">общий объем бюджетных ассигнований, направляемых на исполнение публичных нормативных обязательств </w:t>
      </w:r>
      <w:r w:rsidR="00661997">
        <w:t>(пункт 1.5</w:t>
      </w:r>
      <w:r>
        <w:t xml:space="preserve"> проекта решения):</w:t>
      </w:r>
    </w:p>
    <w:p w:rsidR="003A71E6" w:rsidRDefault="003A71E6" w:rsidP="003A71E6">
      <w:pPr>
        <w:widowControl w:val="0"/>
        <w:ind w:firstLine="709"/>
        <w:jc w:val="both"/>
      </w:pPr>
      <w:r>
        <w:t xml:space="preserve">- на 2025 год в сторону </w:t>
      </w:r>
      <w:r w:rsidR="00661997">
        <w:t>уменьшения</w:t>
      </w:r>
      <w:r>
        <w:t xml:space="preserve"> на </w:t>
      </w:r>
      <w:r w:rsidR="00661997" w:rsidRPr="00661997">
        <w:t>221,5</w:t>
      </w:r>
      <w:r>
        <w:t xml:space="preserve"> тыс. рублей с </w:t>
      </w:r>
      <w:r w:rsidR="00661997" w:rsidRPr="00661997">
        <w:t>67 635,4</w:t>
      </w:r>
      <w:r>
        <w:t xml:space="preserve"> тыс. рублей до </w:t>
      </w:r>
      <w:r w:rsidR="00661997" w:rsidRPr="00661997">
        <w:t>67 413,9</w:t>
      </w:r>
      <w:r>
        <w:t xml:space="preserve"> тыс. рублей;</w:t>
      </w:r>
    </w:p>
    <w:p w:rsidR="003A71E6" w:rsidRDefault="003A71E6" w:rsidP="003A71E6">
      <w:pPr>
        <w:widowControl w:val="0"/>
        <w:ind w:firstLine="709"/>
        <w:jc w:val="both"/>
      </w:pPr>
      <w:r>
        <w:t xml:space="preserve">- на 2026 год </w:t>
      </w:r>
      <w:r w:rsidR="00661997" w:rsidRPr="00661997">
        <w:t>в сторону уменьшения на 159,7 тыс. рублей с 69 402,2 тыс. рублей до 69 242,5 тыс. рублей</w:t>
      </w:r>
      <w:r>
        <w:t>;</w:t>
      </w:r>
    </w:p>
    <w:p w:rsidR="00AB4204" w:rsidRDefault="003A71E6" w:rsidP="003A71E6">
      <w:pPr>
        <w:widowControl w:val="0"/>
        <w:ind w:firstLine="709"/>
        <w:jc w:val="both"/>
      </w:pPr>
      <w:r>
        <w:t xml:space="preserve">- на 2027 год </w:t>
      </w:r>
      <w:r w:rsidR="00661997" w:rsidRPr="00661997">
        <w:t>в сторону уменьшения на 159,6 тыс. рублей с 67 635,4 тыс. рублей до 67 413,9 тыс. рублей</w:t>
      </w:r>
      <w:r>
        <w:t>.</w:t>
      </w:r>
    </w:p>
    <w:p w:rsidR="00661997" w:rsidRDefault="00661997" w:rsidP="004F26D0">
      <w:pPr>
        <w:widowControl w:val="0"/>
        <w:ind w:firstLine="709"/>
        <w:jc w:val="both"/>
      </w:pPr>
      <w:r>
        <w:t xml:space="preserve">- </w:t>
      </w:r>
      <w:r w:rsidRPr="00DB2C9D">
        <w:rPr>
          <w:b/>
        </w:rPr>
        <w:t>пункт 17</w:t>
      </w:r>
      <w:r>
        <w:t xml:space="preserve"> дополнен абзацем следующего содержания (</w:t>
      </w:r>
      <w:r w:rsidRPr="00661997">
        <w:t>пункт 1.5 проекта решения</w:t>
      </w:r>
      <w:r>
        <w:t xml:space="preserve">): </w:t>
      </w:r>
    </w:p>
    <w:p w:rsidR="00AB4204" w:rsidRDefault="00661997" w:rsidP="004F26D0">
      <w:pPr>
        <w:widowControl w:val="0"/>
        <w:ind w:firstLine="709"/>
        <w:jc w:val="both"/>
      </w:pPr>
      <w:r w:rsidRPr="00661997">
        <w:t>- распределение средств, предусмотренных по подразделу «Другие общегосударственные вопросы» раздела «Общегосударственные вопросы» на исполнение обязательств в рамках заключенного соглашения о социально-</w:t>
      </w:r>
      <w:r w:rsidRPr="00661997">
        <w:lastRenderedPageBreak/>
        <w:t>экономическом партнерстве, взаимодействии и сотрудничестве между Администрацией города Апатиты и Акционерным обществом «Горнорудная компания «</w:t>
      </w:r>
      <w:proofErr w:type="spellStart"/>
      <w:r w:rsidRPr="00661997">
        <w:t>Партомчорр</w:t>
      </w:r>
      <w:proofErr w:type="spellEnd"/>
      <w:r w:rsidRPr="00661997">
        <w:t>».</w:t>
      </w:r>
    </w:p>
    <w:p w:rsidR="0013440C" w:rsidRDefault="0013440C" w:rsidP="004F26D0">
      <w:pPr>
        <w:widowControl w:val="0"/>
        <w:ind w:firstLine="709"/>
        <w:jc w:val="both"/>
      </w:pPr>
      <w:r w:rsidRPr="004F26D0">
        <w:t xml:space="preserve">- </w:t>
      </w:r>
      <w:r w:rsidR="00AB4204">
        <w:rPr>
          <w:b/>
        </w:rPr>
        <w:t>п</w:t>
      </w:r>
      <w:r>
        <w:rPr>
          <w:b/>
        </w:rPr>
        <w:t xml:space="preserve">ункт </w:t>
      </w:r>
      <w:r w:rsidR="00D716DC">
        <w:rPr>
          <w:b/>
        </w:rPr>
        <w:t>20</w:t>
      </w:r>
      <w:r>
        <w:rPr>
          <w:b/>
        </w:rPr>
        <w:t xml:space="preserve"> </w:t>
      </w:r>
      <w:r>
        <w:t xml:space="preserve">изложен в новой редакции. </w:t>
      </w:r>
      <w:r w:rsidR="007408EA">
        <w:t xml:space="preserve">Проектом решения предлагается уточнить </w:t>
      </w:r>
      <w:r w:rsidR="001F7346" w:rsidRPr="001F7346">
        <w:t>объем расходов на обслуживание муниципального внутреннего долга города Апатиты</w:t>
      </w:r>
      <w:r w:rsidR="007408EA">
        <w:t xml:space="preserve"> (пункт 1.</w:t>
      </w:r>
      <w:r w:rsidR="00B608FD">
        <w:t>7</w:t>
      </w:r>
      <w:r w:rsidR="007408EA">
        <w:t xml:space="preserve"> проекта решения):</w:t>
      </w:r>
    </w:p>
    <w:p w:rsidR="00AB069C" w:rsidRDefault="00AB069C" w:rsidP="004F26D0">
      <w:pPr>
        <w:widowControl w:val="0"/>
        <w:ind w:firstLine="709"/>
        <w:jc w:val="both"/>
      </w:pPr>
      <w:r>
        <w:t>- на 202</w:t>
      </w:r>
      <w:r w:rsidR="001F7346">
        <w:t>5</w:t>
      </w:r>
      <w:r>
        <w:t xml:space="preserve"> год </w:t>
      </w:r>
      <w:r w:rsidR="00B608FD" w:rsidRPr="00B608FD">
        <w:t>без изменений в сумме</w:t>
      </w:r>
      <w:r>
        <w:t xml:space="preserve"> </w:t>
      </w:r>
      <w:r w:rsidR="001F7346" w:rsidRPr="001F7346">
        <w:t>54</w:t>
      </w:r>
      <w:r w:rsidR="004B36CB">
        <w:t> </w:t>
      </w:r>
      <w:r w:rsidR="001F7346" w:rsidRPr="001F7346">
        <w:t>812,7</w:t>
      </w:r>
      <w:r>
        <w:t xml:space="preserve"> тыс. рублей;</w:t>
      </w:r>
    </w:p>
    <w:p w:rsidR="00AB069C" w:rsidRDefault="001F7346" w:rsidP="004F26D0">
      <w:pPr>
        <w:widowControl w:val="0"/>
        <w:ind w:firstLine="709"/>
        <w:jc w:val="both"/>
      </w:pPr>
      <w:r>
        <w:t>- на 2026</w:t>
      </w:r>
      <w:r w:rsidR="00AB069C">
        <w:t xml:space="preserve"> год </w:t>
      </w:r>
      <w:r w:rsidR="00B608FD" w:rsidRPr="00B608FD">
        <w:t>в сторону увеличения на 32</w:t>
      </w:r>
      <w:r w:rsidR="00B608FD">
        <w:t> </w:t>
      </w:r>
      <w:r w:rsidR="00B608FD" w:rsidRPr="00B608FD">
        <w:t>790</w:t>
      </w:r>
      <w:r w:rsidR="00B608FD">
        <w:t>,</w:t>
      </w:r>
      <w:r w:rsidR="00B608FD" w:rsidRPr="00B608FD">
        <w:t>7</w:t>
      </w:r>
      <w:r w:rsidR="00B608FD">
        <w:t xml:space="preserve"> </w:t>
      </w:r>
      <w:r w:rsidR="00B608FD" w:rsidRPr="00B608FD">
        <w:t xml:space="preserve">тыс. рублей с </w:t>
      </w:r>
      <w:r w:rsidR="00B608FD">
        <w:t>15 777,3</w:t>
      </w:r>
      <w:r w:rsidR="00B608FD" w:rsidRPr="00B608FD">
        <w:t xml:space="preserve"> тыс. рублей до </w:t>
      </w:r>
      <w:r w:rsidR="00B608FD">
        <w:t>48 568,0</w:t>
      </w:r>
      <w:r w:rsidR="00B608FD" w:rsidRPr="00B608FD">
        <w:t xml:space="preserve"> тыс. рублей</w:t>
      </w:r>
      <w:r w:rsidR="00AB069C">
        <w:t>;</w:t>
      </w:r>
    </w:p>
    <w:p w:rsidR="0013440C" w:rsidRDefault="00AB069C" w:rsidP="004F26D0">
      <w:pPr>
        <w:widowControl w:val="0"/>
        <w:ind w:firstLine="709"/>
        <w:jc w:val="both"/>
        <w:rPr>
          <w:b/>
        </w:rPr>
      </w:pPr>
      <w:r>
        <w:t>- на 202</w:t>
      </w:r>
      <w:r w:rsidR="001F7346">
        <w:t>7</w:t>
      </w:r>
      <w:r>
        <w:t xml:space="preserve"> год без изменений в сумме </w:t>
      </w:r>
      <w:r w:rsidR="001F7346">
        <w:t>15 556,4</w:t>
      </w:r>
      <w:r>
        <w:t xml:space="preserve"> тыс. рублей.</w:t>
      </w:r>
    </w:p>
    <w:p w:rsidR="00D77556" w:rsidRDefault="001F7346" w:rsidP="004F26D0">
      <w:pPr>
        <w:widowControl w:val="0"/>
        <w:ind w:firstLine="709"/>
        <w:jc w:val="both"/>
      </w:pPr>
      <w:r>
        <w:t>-</w:t>
      </w:r>
      <w:r w:rsidR="00D77556" w:rsidRPr="004F26D0">
        <w:t xml:space="preserve"> </w:t>
      </w:r>
      <w:r w:rsidR="003551BD">
        <w:rPr>
          <w:b/>
        </w:rPr>
        <w:t>п</w:t>
      </w:r>
      <w:r>
        <w:rPr>
          <w:b/>
        </w:rPr>
        <w:t>ункт 22</w:t>
      </w:r>
      <w:r w:rsidR="00D77556" w:rsidRPr="00121B08">
        <w:rPr>
          <w:rFonts w:eastAsiaTheme="minorHAnsi"/>
          <w:color w:val="000000"/>
          <w:lang w:eastAsia="en-US"/>
        </w:rPr>
        <w:t xml:space="preserve"> изложен в новой редакции.</w:t>
      </w:r>
      <w:r w:rsidR="00D77556" w:rsidRPr="00121B08">
        <w:rPr>
          <w:color w:val="000000"/>
        </w:rPr>
        <w:t xml:space="preserve"> </w:t>
      </w:r>
      <w:r w:rsidR="00D77556" w:rsidRPr="00121B08">
        <w:t>Проектом решения объем бюджетных ассигнований резервного фонда Администрации города Апатиты на 202</w:t>
      </w:r>
      <w:r>
        <w:t>5</w:t>
      </w:r>
      <w:r w:rsidR="00D77556" w:rsidRPr="00121B08">
        <w:t xml:space="preserve"> год предлагается </w:t>
      </w:r>
      <w:r w:rsidR="00B608FD">
        <w:t>увеличить</w:t>
      </w:r>
      <w:r>
        <w:t xml:space="preserve"> </w:t>
      </w:r>
      <w:r w:rsidR="00D77556" w:rsidRPr="00121B08">
        <w:t xml:space="preserve">на </w:t>
      </w:r>
      <w:r w:rsidR="00B608FD">
        <w:t>2 294,8</w:t>
      </w:r>
      <w:r w:rsidR="00D77556" w:rsidRPr="00121B08">
        <w:t xml:space="preserve"> тыс. рублей с </w:t>
      </w:r>
      <w:r w:rsidR="00B608FD" w:rsidRPr="00B608FD">
        <w:t>1 620,1</w:t>
      </w:r>
      <w:r w:rsidR="00FA5C52">
        <w:t xml:space="preserve"> </w:t>
      </w:r>
      <w:r w:rsidR="00D77556" w:rsidRPr="00121B08">
        <w:t xml:space="preserve">тыс. рублей до </w:t>
      </w:r>
      <w:r w:rsidR="00B608FD">
        <w:t>3 914,9</w:t>
      </w:r>
      <w:r w:rsidR="00D77556" w:rsidRPr="00121B08">
        <w:t xml:space="preserve"> тыс. рублей. </w:t>
      </w:r>
      <w:r>
        <w:t>В плановом периоде 2026 и 2027</w:t>
      </w:r>
      <w:r w:rsidR="00420FF4" w:rsidRPr="00121B08">
        <w:t xml:space="preserve"> годов данный показатель остается неизменным</w:t>
      </w:r>
      <w:r w:rsidR="007C2C78">
        <w:t xml:space="preserve"> </w:t>
      </w:r>
      <w:r w:rsidR="007C2C78" w:rsidRPr="007C2C78">
        <w:t>(пункт 1.</w:t>
      </w:r>
      <w:r w:rsidR="00B608FD">
        <w:t>8</w:t>
      </w:r>
      <w:r w:rsidR="007C2C78" w:rsidRPr="007C2C78">
        <w:t xml:space="preserve"> проекта решения)</w:t>
      </w:r>
      <w:r w:rsidR="00420FF4" w:rsidRPr="00121B08">
        <w:t>.</w:t>
      </w:r>
    </w:p>
    <w:p w:rsidR="00D77556" w:rsidRPr="00920557" w:rsidRDefault="00D77556" w:rsidP="004F26D0">
      <w:pPr>
        <w:widowControl w:val="0"/>
        <w:ind w:firstLine="709"/>
        <w:jc w:val="both"/>
        <w:rPr>
          <w:szCs w:val="22"/>
        </w:rPr>
      </w:pPr>
      <w:r w:rsidRPr="00920557">
        <w:rPr>
          <w:szCs w:val="22"/>
        </w:rPr>
        <w:t>Бюджетные ассигнования выделены:</w:t>
      </w:r>
    </w:p>
    <w:p w:rsidR="00D77556" w:rsidRPr="00920557" w:rsidRDefault="00D77556" w:rsidP="004F26D0">
      <w:pPr>
        <w:widowControl w:val="0"/>
        <w:ind w:firstLine="709"/>
        <w:jc w:val="both"/>
        <w:rPr>
          <w:szCs w:val="22"/>
        </w:rPr>
      </w:pPr>
      <w:r w:rsidRPr="00920557">
        <w:rPr>
          <w:szCs w:val="22"/>
        </w:rPr>
        <w:t>1. Администрации города Апатиты:</w:t>
      </w:r>
    </w:p>
    <w:p w:rsidR="00D77556" w:rsidRPr="00920557" w:rsidRDefault="00D77556" w:rsidP="004F26D0">
      <w:pPr>
        <w:widowControl w:val="0"/>
        <w:ind w:firstLine="709"/>
        <w:jc w:val="both"/>
        <w:rPr>
          <w:szCs w:val="22"/>
        </w:rPr>
      </w:pPr>
      <w:proofErr w:type="gramStart"/>
      <w:r w:rsidRPr="00920557">
        <w:rPr>
          <w:szCs w:val="22"/>
        </w:rPr>
        <w:t xml:space="preserve">- </w:t>
      </w:r>
      <w:r w:rsidR="008A476F" w:rsidRPr="00920557">
        <w:rPr>
          <w:szCs w:val="22"/>
        </w:rPr>
        <w:t>для Управления коммунальной инфраструктуры и муниципального жилищного контроля Администрации города Апатиты Мурманской области в целях реализации вопросов местного значения</w:t>
      </w:r>
      <w:r w:rsidR="00582DC2">
        <w:rPr>
          <w:szCs w:val="22"/>
        </w:rPr>
        <w:t>,</w:t>
      </w:r>
      <w:r w:rsidR="008A476F" w:rsidRPr="00920557">
        <w:rPr>
          <w:szCs w:val="22"/>
        </w:rPr>
        <w:t xml:space="preserve"> направленных на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отходов, в части надлежащего содержания подъездных путей к контейнерным площадкам, расположенным на территориях свободных от прав третьих лиц</w:t>
      </w:r>
      <w:r w:rsidRPr="00920557">
        <w:rPr>
          <w:szCs w:val="22"/>
        </w:rPr>
        <w:t xml:space="preserve"> в сумме </w:t>
      </w:r>
      <w:r w:rsidR="008A476F" w:rsidRPr="00920557">
        <w:rPr>
          <w:szCs w:val="22"/>
        </w:rPr>
        <w:t>400</w:t>
      </w:r>
      <w:r w:rsidRPr="00920557">
        <w:rPr>
          <w:szCs w:val="22"/>
        </w:rPr>
        <w:t>,0 тыс. рублей (постановление Администрации</w:t>
      </w:r>
      <w:proofErr w:type="gramEnd"/>
      <w:r w:rsidRPr="00920557">
        <w:rPr>
          <w:szCs w:val="22"/>
        </w:rPr>
        <w:t xml:space="preserve"> города Апатиты от </w:t>
      </w:r>
      <w:r w:rsidR="008A476F" w:rsidRPr="00920557">
        <w:rPr>
          <w:szCs w:val="22"/>
        </w:rPr>
        <w:t xml:space="preserve">23.12.2024 № 2018 </w:t>
      </w:r>
      <w:r w:rsidRPr="00920557">
        <w:rPr>
          <w:szCs w:val="22"/>
        </w:rPr>
        <w:t>«О выделении денежных средств из резервного фонда Администрации города Апатиты»);</w:t>
      </w:r>
    </w:p>
    <w:p w:rsidR="00D77556" w:rsidRDefault="00D77556" w:rsidP="004F26D0">
      <w:pPr>
        <w:widowControl w:val="0"/>
        <w:ind w:firstLine="709"/>
        <w:jc w:val="both"/>
        <w:rPr>
          <w:szCs w:val="22"/>
        </w:rPr>
      </w:pPr>
      <w:proofErr w:type="gramStart"/>
      <w:r w:rsidRPr="00225955">
        <w:rPr>
          <w:szCs w:val="22"/>
        </w:rPr>
        <w:t xml:space="preserve">- </w:t>
      </w:r>
      <w:r w:rsidR="008A476F">
        <w:rPr>
          <w:szCs w:val="22"/>
        </w:rPr>
        <w:t>н</w:t>
      </w:r>
      <w:r w:rsidR="008A476F" w:rsidRPr="008A476F">
        <w:rPr>
          <w:szCs w:val="22"/>
        </w:rPr>
        <w:t>а оплату расходов на питание граждан РФ, иностранных граждан и лиц без гражданства, постоянно проживающих на территории Украины, а также на территориях субъектов РФ, на которых введены максимальный и средний уровни реагирования, вынужденно покинувших жилые помещения и находящихся на территории муниципального образования г</w:t>
      </w:r>
      <w:r w:rsidR="008A476F">
        <w:rPr>
          <w:szCs w:val="22"/>
        </w:rPr>
        <w:t>ород Апатиты Мурманской области, н</w:t>
      </w:r>
      <w:r w:rsidR="008A476F" w:rsidRPr="008A476F">
        <w:rPr>
          <w:szCs w:val="22"/>
        </w:rPr>
        <w:t>а оплату расходов на проживание в пункте временного размещения граждан РФ, иностранных граждан и</w:t>
      </w:r>
      <w:proofErr w:type="gramEnd"/>
      <w:r w:rsidR="008A476F" w:rsidRPr="008A476F">
        <w:rPr>
          <w:szCs w:val="22"/>
        </w:rPr>
        <w:t xml:space="preserve"> </w:t>
      </w:r>
      <w:proofErr w:type="gramStart"/>
      <w:r w:rsidR="008A476F" w:rsidRPr="008A476F">
        <w:rPr>
          <w:szCs w:val="22"/>
        </w:rPr>
        <w:t>лиц без гражданства, постоянно проживающих на территории Украины, а также на территориях субъектов РФ, на которых введены максимальный и средний уровни реагирования, вынужденно покинувших жилые помещения и находящихся на территории муниципального образования город Апатиты Мурманской области, расположенном по адресу: г.</w:t>
      </w:r>
      <w:r w:rsidR="00D429C3">
        <w:rPr>
          <w:szCs w:val="22"/>
        </w:rPr>
        <w:t xml:space="preserve"> </w:t>
      </w:r>
      <w:r w:rsidR="008A476F" w:rsidRPr="008A476F">
        <w:rPr>
          <w:szCs w:val="22"/>
        </w:rPr>
        <w:t>Апатиты ул.</w:t>
      </w:r>
      <w:r w:rsidR="00D429C3">
        <w:rPr>
          <w:szCs w:val="22"/>
        </w:rPr>
        <w:t xml:space="preserve"> </w:t>
      </w:r>
      <w:r w:rsidR="008A476F" w:rsidRPr="008A476F">
        <w:rPr>
          <w:szCs w:val="22"/>
        </w:rPr>
        <w:t xml:space="preserve">Ленина, д.3 (МУП </w:t>
      </w:r>
      <w:r w:rsidR="004B36CB">
        <w:rPr>
          <w:szCs w:val="22"/>
        </w:rPr>
        <w:t>«</w:t>
      </w:r>
      <w:r w:rsidR="008A476F" w:rsidRPr="008A476F">
        <w:rPr>
          <w:szCs w:val="22"/>
        </w:rPr>
        <w:t>Аметист</w:t>
      </w:r>
      <w:r w:rsidR="004B36CB">
        <w:rPr>
          <w:szCs w:val="22"/>
        </w:rPr>
        <w:t>»</w:t>
      </w:r>
      <w:r w:rsidR="008A476F" w:rsidRPr="008A476F">
        <w:rPr>
          <w:szCs w:val="22"/>
        </w:rPr>
        <w:t xml:space="preserve">) </w:t>
      </w:r>
      <w:r w:rsidR="00D429C3">
        <w:rPr>
          <w:szCs w:val="22"/>
        </w:rPr>
        <w:t xml:space="preserve">в общей сумме </w:t>
      </w:r>
      <w:r w:rsidR="00804B91" w:rsidRPr="00804B91">
        <w:rPr>
          <w:szCs w:val="22"/>
        </w:rPr>
        <w:t>1</w:t>
      </w:r>
      <w:r w:rsidR="00804B91">
        <w:rPr>
          <w:szCs w:val="22"/>
        </w:rPr>
        <w:t> </w:t>
      </w:r>
      <w:r w:rsidR="00804B91" w:rsidRPr="00804B91">
        <w:rPr>
          <w:szCs w:val="22"/>
        </w:rPr>
        <w:t>939</w:t>
      </w:r>
      <w:r w:rsidR="00804B91">
        <w:rPr>
          <w:szCs w:val="22"/>
        </w:rPr>
        <w:t>,4</w:t>
      </w:r>
      <w:r w:rsidR="00D429C3">
        <w:rPr>
          <w:szCs w:val="22"/>
        </w:rPr>
        <w:t xml:space="preserve"> тыс. рублей</w:t>
      </w:r>
      <w:r w:rsidR="008A476F" w:rsidRPr="008A476F">
        <w:rPr>
          <w:szCs w:val="22"/>
        </w:rPr>
        <w:t xml:space="preserve"> </w:t>
      </w:r>
      <w:r w:rsidRPr="00225955">
        <w:rPr>
          <w:szCs w:val="22"/>
        </w:rPr>
        <w:t xml:space="preserve">(постановление Администрации города Апатиты </w:t>
      </w:r>
      <w:r w:rsidR="00D429C3" w:rsidRPr="00D429C3">
        <w:rPr>
          <w:szCs w:val="22"/>
        </w:rPr>
        <w:t>от 31.01.2025</w:t>
      </w:r>
      <w:proofErr w:type="gramEnd"/>
      <w:r w:rsidR="00D429C3" w:rsidRPr="00D429C3">
        <w:rPr>
          <w:szCs w:val="22"/>
        </w:rPr>
        <w:t xml:space="preserve"> № </w:t>
      </w:r>
      <w:proofErr w:type="gramStart"/>
      <w:r w:rsidR="00D429C3" w:rsidRPr="00D429C3">
        <w:rPr>
          <w:szCs w:val="22"/>
        </w:rPr>
        <w:t>108</w:t>
      </w:r>
      <w:r w:rsidRPr="00225955">
        <w:rPr>
          <w:szCs w:val="22"/>
        </w:rPr>
        <w:t xml:space="preserve"> «О выделении денежных средств из резервного фонда Администрации города Апатиты»</w:t>
      </w:r>
      <w:r w:rsidR="00920557">
        <w:rPr>
          <w:szCs w:val="22"/>
        </w:rPr>
        <w:t xml:space="preserve"> с изменениями, внесенными постановлениями  </w:t>
      </w:r>
      <w:r w:rsidR="00920557" w:rsidRPr="00920557">
        <w:rPr>
          <w:szCs w:val="22"/>
        </w:rPr>
        <w:t>Администрации города Апатиты</w:t>
      </w:r>
      <w:r w:rsidR="00920557">
        <w:rPr>
          <w:szCs w:val="22"/>
        </w:rPr>
        <w:t xml:space="preserve"> </w:t>
      </w:r>
      <w:r w:rsidR="00920557" w:rsidRPr="00920557">
        <w:rPr>
          <w:szCs w:val="22"/>
        </w:rPr>
        <w:t>от 26.02.2025 № 224</w:t>
      </w:r>
      <w:r w:rsidR="00920557">
        <w:rPr>
          <w:szCs w:val="22"/>
        </w:rPr>
        <w:t xml:space="preserve">, </w:t>
      </w:r>
      <w:r w:rsidR="00920557" w:rsidRPr="00920557">
        <w:rPr>
          <w:szCs w:val="22"/>
        </w:rPr>
        <w:t>от 24.04.2025 № 589</w:t>
      </w:r>
      <w:r w:rsidR="00920557">
        <w:rPr>
          <w:szCs w:val="22"/>
        </w:rPr>
        <w:t xml:space="preserve">, </w:t>
      </w:r>
      <w:r w:rsidR="00920557" w:rsidRPr="00920557">
        <w:rPr>
          <w:szCs w:val="22"/>
        </w:rPr>
        <w:t>от 22.05.2025 № 736</w:t>
      </w:r>
      <w:r w:rsidR="00804B91">
        <w:rPr>
          <w:szCs w:val="22"/>
        </w:rPr>
        <w:t xml:space="preserve">, </w:t>
      </w:r>
      <w:r w:rsidR="00804B91" w:rsidRPr="00804B91">
        <w:rPr>
          <w:szCs w:val="22"/>
        </w:rPr>
        <w:t>постановление Администрации города Апатиты от 12.03.2025 № 297 «О выделении денежных средств из резервного фонда Администрации города Апатиты»</w:t>
      </w:r>
      <w:r w:rsidR="00804B91">
        <w:rPr>
          <w:szCs w:val="22"/>
        </w:rPr>
        <w:t xml:space="preserve">, </w:t>
      </w:r>
      <w:r w:rsidR="00804B91" w:rsidRPr="003F539C">
        <w:rPr>
          <w:szCs w:val="22"/>
        </w:rPr>
        <w:t xml:space="preserve">постановление Администрации города Апатиты </w:t>
      </w:r>
      <w:r w:rsidR="00804B91" w:rsidRPr="00804B91">
        <w:rPr>
          <w:szCs w:val="22"/>
        </w:rPr>
        <w:t xml:space="preserve">от 14.05.2025 № 685 </w:t>
      </w:r>
      <w:r w:rsidR="00804B91" w:rsidRPr="003F539C">
        <w:rPr>
          <w:szCs w:val="22"/>
        </w:rPr>
        <w:t>«О выделении денежных средств из резервного фон</w:t>
      </w:r>
      <w:r w:rsidR="00804B91">
        <w:rPr>
          <w:szCs w:val="22"/>
        </w:rPr>
        <w:t>да Администрации города</w:t>
      </w:r>
      <w:proofErr w:type="gramEnd"/>
      <w:r w:rsidR="00804B91">
        <w:rPr>
          <w:szCs w:val="22"/>
        </w:rPr>
        <w:t xml:space="preserve"> Апатиты»</w:t>
      </w:r>
      <w:r w:rsidR="006C308C">
        <w:rPr>
          <w:szCs w:val="22"/>
        </w:rPr>
        <w:t>)</w:t>
      </w:r>
      <w:r w:rsidRPr="00225955">
        <w:rPr>
          <w:szCs w:val="22"/>
        </w:rPr>
        <w:t>;</w:t>
      </w:r>
    </w:p>
    <w:p w:rsidR="00920557" w:rsidRDefault="00920557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 xml:space="preserve">- </w:t>
      </w:r>
      <w:r w:rsidR="003F539C">
        <w:rPr>
          <w:szCs w:val="22"/>
        </w:rPr>
        <w:t>на о</w:t>
      </w:r>
      <w:r w:rsidR="003F539C" w:rsidRPr="003F539C">
        <w:rPr>
          <w:szCs w:val="22"/>
        </w:rPr>
        <w:t>плат</w:t>
      </w:r>
      <w:r w:rsidR="003F539C">
        <w:rPr>
          <w:szCs w:val="22"/>
        </w:rPr>
        <w:t>у</w:t>
      </w:r>
      <w:r w:rsidR="003F539C" w:rsidRPr="003F539C">
        <w:rPr>
          <w:szCs w:val="22"/>
        </w:rPr>
        <w:t xml:space="preserve"> расходов на обеспечение необходимыми для проживания мебелью, бытовой техникой, посудой и постельными принадлежностями служебного жилого помещения в городе Апатиты, предоставляемого приглашенному медицинскому работнику в 2025 году</w:t>
      </w:r>
      <w:r w:rsidR="003F539C" w:rsidRPr="003F539C">
        <w:t xml:space="preserve"> </w:t>
      </w:r>
      <w:r w:rsidR="003F539C" w:rsidRPr="003F539C">
        <w:rPr>
          <w:szCs w:val="22"/>
        </w:rPr>
        <w:t>в общей сумме 534</w:t>
      </w:r>
      <w:r w:rsidR="003F539C">
        <w:rPr>
          <w:szCs w:val="22"/>
        </w:rPr>
        <w:t xml:space="preserve">,0 </w:t>
      </w:r>
      <w:r w:rsidR="003F539C" w:rsidRPr="003F539C">
        <w:rPr>
          <w:szCs w:val="22"/>
        </w:rPr>
        <w:t>тыс. рублей</w:t>
      </w:r>
      <w:r w:rsidR="003F539C">
        <w:rPr>
          <w:szCs w:val="22"/>
        </w:rPr>
        <w:t xml:space="preserve"> </w:t>
      </w:r>
      <w:r w:rsidR="003F539C" w:rsidRPr="003F539C">
        <w:rPr>
          <w:szCs w:val="22"/>
        </w:rPr>
        <w:t>(постановление Администрации города Апатиты от 27.02.2025 № 230 «О выделении денежных средств из резервного фонда Администрации города Апатиты» с изменениями, внесенными постановлени</w:t>
      </w:r>
      <w:r w:rsidR="003F539C">
        <w:rPr>
          <w:szCs w:val="22"/>
        </w:rPr>
        <w:t>ем</w:t>
      </w:r>
      <w:r w:rsidR="003F539C" w:rsidRPr="003F539C">
        <w:rPr>
          <w:szCs w:val="22"/>
        </w:rPr>
        <w:t xml:space="preserve">  Администрации города Апатиты от 11.04.2025 № 515</w:t>
      </w:r>
      <w:r w:rsidR="003F539C">
        <w:rPr>
          <w:szCs w:val="22"/>
        </w:rPr>
        <w:t xml:space="preserve">, </w:t>
      </w:r>
      <w:r w:rsidR="003F539C" w:rsidRPr="003F539C">
        <w:rPr>
          <w:szCs w:val="22"/>
        </w:rPr>
        <w:t xml:space="preserve">постановление </w:t>
      </w:r>
      <w:r w:rsidR="003F539C" w:rsidRPr="003F539C">
        <w:rPr>
          <w:szCs w:val="22"/>
        </w:rPr>
        <w:lastRenderedPageBreak/>
        <w:t>Администрации города Апатиты от 27.02.2025 № 230 «О выделении денежных средств из резервного фонда Администрации города Апатиты»</w:t>
      </w:r>
      <w:r w:rsidR="003F539C" w:rsidRPr="003F539C">
        <w:t xml:space="preserve"> </w:t>
      </w:r>
      <w:r w:rsidR="003F539C" w:rsidRPr="003F539C">
        <w:rPr>
          <w:szCs w:val="22"/>
        </w:rPr>
        <w:t>от 25.04.2025 № 596)</w:t>
      </w:r>
      <w:r w:rsidR="00804B91">
        <w:rPr>
          <w:szCs w:val="22"/>
        </w:rPr>
        <w:t>.</w:t>
      </w:r>
    </w:p>
    <w:p w:rsidR="00D77556" w:rsidRPr="00225955" w:rsidRDefault="00D429C3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>2</w:t>
      </w:r>
      <w:r w:rsidR="00D77556" w:rsidRPr="00225955">
        <w:rPr>
          <w:szCs w:val="22"/>
        </w:rPr>
        <w:t>. Отделу по культуре и делам молодежи Администрации города Апатиты:</w:t>
      </w:r>
    </w:p>
    <w:p w:rsidR="00D77556" w:rsidRPr="00225955" w:rsidRDefault="00D77556" w:rsidP="004F26D0">
      <w:pPr>
        <w:widowControl w:val="0"/>
        <w:ind w:firstLine="709"/>
        <w:jc w:val="both"/>
        <w:rPr>
          <w:szCs w:val="22"/>
        </w:rPr>
      </w:pPr>
      <w:r w:rsidRPr="00225955">
        <w:rPr>
          <w:szCs w:val="22"/>
        </w:rPr>
        <w:t xml:space="preserve">- </w:t>
      </w:r>
      <w:r w:rsidR="00D429C3">
        <w:rPr>
          <w:szCs w:val="22"/>
        </w:rPr>
        <w:t>н</w:t>
      </w:r>
      <w:r w:rsidR="00D429C3" w:rsidRPr="00D429C3">
        <w:rPr>
          <w:szCs w:val="22"/>
        </w:rPr>
        <w:t xml:space="preserve">а оплату расходов по организации охраны общественного порядка, обеспечения безопасности и медицинского сопровождения зрителей и участников при проведении конкурса </w:t>
      </w:r>
      <w:r w:rsidR="004B36CB">
        <w:rPr>
          <w:szCs w:val="22"/>
        </w:rPr>
        <w:t>«</w:t>
      </w:r>
      <w:r w:rsidR="00D429C3" w:rsidRPr="00D429C3">
        <w:rPr>
          <w:szCs w:val="22"/>
        </w:rPr>
        <w:t>Бешеная пила</w:t>
      </w:r>
      <w:r w:rsidR="004B36CB">
        <w:rPr>
          <w:szCs w:val="22"/>
        </w:rPr>
        <w:t>»</w:t>
      </w:r>
      <w:r w:rsidR="00D429C3" w:rsidRPr="00D429C3">
        <w:rPr>
          <w:szCs w:val="22"/>
        </w:rPr>
        <w:t xml:space="preserve"> 25</w:t>
      </w:r>
      <w:r w:rsidR="00D429C3">
        <w:rPr>
          <w:szCs w:val="22"/>
        </w:rPr>
        <w:t xml:space="preserve"> января </w:t>
      </w:r>
      <w:r w:rsidR="00D429C3" w:rsidRPr="00D429C3">
        <w:rPr>
          <w:szCs w:val="22"/>
        </w:rPr>
        <w:t>2025</w:t>
      </w:r>
      <w:r w:rsidR="004B36CB">
        <w:rPr>
          <w:szCs w:val="22"/>
        </w:rPr>
        <w:t xml:space="preserve"> года</w:t>
      </w:r>
      <w:r w:rsidRPr="00225955">
        <w:t xml:space="preserve"> в общей </w:t>
      </w:r>
      <w:r w:rsidRPr="00225955">
        <w:rPr>
          <w:szCs w:val="22"/>
        </w:rPr>
        <w:t xml:space="preserve">сумме </w:t>
      </w:r>
      <w:r w:rsidR="00412C4C">
        <w:rPr>
          <w:szCs w:val="22"/>
        </w:rPr>
        <w:t>34,1</w:t>
      </w:r>
      <w:r w:rsidRPr="00225955">
        <w:rPr>
          <w:szCs w:val="22"/>
        </w:rPr>
        <w:t xml:space="preserve"> тыс. рублей (постановление Администрации города Апатиты </w:t>
      </w:r>
      <w:r w:rsidR="00D429C3" w:rsidRPr="00D429C3">
        <w:rPr>
          <w:szCs w:val="22"/>
        </w:rPr>
        <w:t xml:space="preserve">от 22.01.2025 № 63 </w:t>
      </w:r>
      <w:r w:rsidRPr="00225955">
        <w:rPr>
          <w:szCs w:val="22"/>
        </w:rPr>
        <w:t>«О выделении денежных средств из резервного фонда Администрации города Апатиты»</w:t>
      </w:r>
      <w:r w:rsidR="00412C4C">
        <w:rPr>
          <w:szCs w:val="22"/>
        </w:rPr>
        <w:t xml:space="preserve"> с изменениями, внесенными </w:t>
      </w:r>
      <w:r w:rsidR="00412C4C" w:rsidRPr="00412C4C">
        <w:rPr>
          <w:szCs w:val="22"/>
        </w:rPr>
        <w:t>постановление</w:t>
      </w:r>
      <w:r w:rsidR="00412C4C">
        <w:rPr>
          <w:szCs w:val="22"/>
        </w:rPr>
        <w:t>м</w:t>
      </w:r>
      <w:r w:rsidR="00412C4C" w:rsidRPr="00412C4C">
        <w:rPr>
          <w:szCs w:val="22"/>
        </w:rPr>
        <w:t xml:space="preserve"> Администрации города Апатиты</w:t>
      </w:r>
      <w:r w:rsidR="00412C4C">
        <w:rPr>
          <w:szCs w:val="22"/>
        </w:rPr>
        <w:t xml:space="preserve"> </w:t>
      </w:r>
      <w:r w:rsidR="00412C4C" w:rsidRPr="00412C4C">
        <w:rPr>
          <w:szCs w:val="22"/>
        </w:rPr>
        <w:t>от 03.03.2025 № 244</w:t>
      </w:r>
      <w:r w:rsidRPr="00225955">
        <w:rPr>
          <w:szCs w:val="22"/>
        </w:rPr>
        <w:t>)</w:t>
      </w:r>
      <w:r w:rsidR="00E3736D" w:rsidRPr="00225955">
        <w:rPr>
          <w:szCs w:val="22"/>
        </w:rPr>
        <w:t>;</w:t>
      </w:r>
    </w:p>
    <w:p w:rsidR="00E3736D" w:rsidRDefault="00E3736D" w:rsidP="004F26D0">
      <w:pPr>
        <w:widowControl w:val="0"/>
        <w:ind w:firstLine="709"/>
        <w:jc w:val="both"/>
        <w:rPr>
          <w:szCs w:val="22"/>
        </w:rPr>
      </w:pPr>
      <w:r w:rsidRPr="00225955">
        <w:rPr>
          <w:szCs w:val="22"/>
        </w:rPr>
        <w:t xml:space="preserve">- </w:t>
      </w:r>
      <w:r w:rsidR="00D429C3">
        <w:rPr>
          <w:szCs w:val="22"/>
        </w:rPr>
        <w:t>н</w:t>
      </w:r>
      <w:r w:rsidR="00D429C3" w:rsidRPr="00D429C3">
        <w:rPr>
          <w:szCs w:val="22"/>
        </w:rPr>
        <w:t xml:space="preserve">а оплату расходов по организации охраны общественного порядка, обеспечения безопасности зрителей и участников, сохранности имущества МАУ </w:t>
      </w:r>
      <w:r w:rsidR="0017553D">
        <w:rPr>
          <w:szCs w:val="22"/>
        </w:rPr>
        <w:t>«</w:t>
      </w:r>
      <w:proofErr w:type="spellStart"/>
      <w:r w:rsidR="00D429C3" w:rsidRPr="00D429C3">
        <w:rPr>
          <w:szCs w:val="22"/>
        </w:rPr>
        <w:t>Апатитский</w:t>
      </w:r>
      <w:proofErr w:type="spellEnd"/>
      <w:r w:rsidR="00D429C3" w:rsidRPr="00D429C3">
        <w:rPr>
          <w:szCs w:val="22"/>
        </w:rPr>
        <w:t xml:space="preserve"> городской Дворец культуры им. Егорова В. К.</w:t>
      </w:r>
      <w:r w:rsidR="0017553D">
        <w:rPr>
          <w:szCs w:val="22"/>
        </w:rPr>
        <w:t>»</w:t>
      </w:r>
      <w:r w:rsidR="00D429C3" w:rsidRPr="00D429C3">
        <w:rPr>
          <w:szCs w:val="22"/>
        </w:rPr>
        <w:t xml:space="preserve"> при проведении первого театрального фестиваля </w:t>
      </w:r>
      <w:r w:rsidR="0017553D">
        <w:rPr>
          <w:szCs w:val="22"/>
        </w:rPr>
        <w:t>«</w:t>
      </w:r>
      <w:r w:rsidR="00D429C3" w:rsidRPr="00D429C3">
        <w:rPr>
          <w:szCs w:val="22"/>
        </w:rPr>
        <w:t>Талант</w:t>
      </w:r>
      <w:r w:rsidR="0017553D">
        <w:rPr>
          <w:szCs w:val="22"/>
        </w:rPr>
        <w:t>»</w:t>
      </w:r>
      <w:r w:rsidR="00D429C3" w:rsidRPr="00D429C3">
        <w:rPr>
          <w:szCs w:val="22"/>
        </w:rPr>
        <w:t xml:space="preserve"> с 26 по 30 января 2025 года</w:t>
      </w:r>
      <w:r w:rsidR="0087302D" w:rsidRPr="00225955">
        <w:rPr>
          <w:szCs w:val="22"/>
        </w:rPr>
        <w:t xml:space="preserve"> в общей сумме 9</w:t>
      </w:r>
      <w:r w:rsidR="00D429C3">
        <w:rPr>
          <w:szCs w:val="22"/>
        </w:rPr>
        <w:t>0</w:t>
      </w:r>
      <w:r w:rsidR="0087302D" w:rsidRPr="00225955">
        <w:rPr>
          <w:szCs w:val="22"/>
        </w:rPr>
        <w:t xml:space="preserve">,2 тыс. рублей (постановление Администрации города Апатиты </w:t>
      </w:r>
      <w:r w:rsidR="00D429C3" w:rsidRPr="00D429C3">
        <w:rPr>
          <w:szCs w:val="22"/>
        </w:rPr>
        <w:t xml:space="preserve">от 24.01.2025 № 75 </w:t>
      </w:r>
      <w:r w:rsidR="0087302D" w:rsidRPr="00225955">
        <w:rPr>
          <w:szCs w:val="22"/>
        </w:rPr>
        <w:t>«О выделении денежных средств из резервного фонда</w:t>
      </w:r>
      <w:r w:rsidR="00D429C3">
        <w:rPr>
          <w:szCs w:val="22"/>
        </w:rPr>
        <w:t xml:space="preserve"> Администрации города Апатиты»)</w:t>
      </w:r>
      <w:r w:rsidR="00412C4C">
        <w:rPr>
          <w:szCs w:val="22"/>
        </w:rPr>
        <w:t>;</w:t>
      </w:r>
    </w:p>
    <w:p w:rsidR="00412C4C" w:rsidRDefault="00412C4C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>- н</w:t>
      </w:r>
      <w:r w:rsidRPr="00412C4C">
        <w:rPr>
          <w:szCs w:val="22"/>
        </w:rPr>
        <w:t>а оплату расходов по организации охраны общественного порядка и обеспечения безопасности зрителей при проведении народного гулянья, посвященного Масленице</w:t>
      </w:r>
      <w:r w:rsidR="00F35E0D">
        <w:rPr>
          <w:szCs w:val="22"/>
        </w:rPr>
        <w:t>,</w:t>
      </w:r>
      <w:r w:rsidRPr="00412C4C">
        <w:rPr>
          <w:szCs w:val="22"/>
        </w:rPr>
        <w:t xml:space="preserve"> 01.03.2025</w:t>
      </w:r>
      <w:r>
        <w:rPr>
          <w:szCs w:val="22"/>
        </w:rPr>
        <w:t xml:space="preserve"> </w:t>
      </w:r>
      <w:r w:rsidRPr="00412C4C">
        <w:rPr>
          <w:szCs w:val="22"/>
        </w:rPr>
        <w:t xml:space="preserve">в общей сумме </w:t>
      </w:r>
      <w:r>
        <w:rPr>
          <w:szCs w:val="22"/>
        </w:rPr>
        <w:t>13,0</w:t>
      </w:r>
      <w:r w:rsidRPr="00412C4C">
        <w:rPr>
          <w:szCs w:val="22"/>
        </w:rPr>
        <w:t xml:space="preserve"> тыс. рублей (постановление Администрации города Апатиты от 26.02.2025 № 223 «О выделении денежных средств из резервного фонда Администрации города Апатиты»)</w:t>
      </w:r>
      <w:r>
        <w:rPr>
          <w:szCs w:val="22"/>
        </w:rPr>
        <w:t>;</w:t>
      </w:r>
    </w:p>
    <w:p w:rsidR="00412C4C" w:rsidRDefault="00412C4C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>- н</w:t>
      </w:r>
      <w:r w:rsidRPr="00412C4C">
        <w:rPr>
          <w:szCs w:val="22"/>
        </w:rPr>
        <w:t>а оплату расходов по аренде, доставке и предоставлению услуг монтажа / демонтажа светодиодного экрана в танцевальном зале МАУ АГДК при проведении церемонии открытия финала Кубка России по лыжным гонкам 28.03.2025</w:t>
      </w:r>
      <w:r w:rsidR="00197558" w:rsidRPr="00197558">
        <w:t xml:space="preserve"> </w:t>
      </w:r>
      <w:r w:rsidR="00197558" w:rsidRPr="00197558">
        <w:rPr>
          <w:szCs w:val="22"/>
        </w:rPr>
        <w:t xml:space="preserve">в общей сумме </w:t>
      </w:r>
      <w:r w:rsidR="00197558">
        <w:rPr>
          <w:szCs w:val="22"/>
        </w:rPr>
        <w:t>300,8</w:t>
      </w:r>
      <w:r w:rsidR="00197558" w:rsidRPr="00197558">
        <w:rPr>
          <w:szCs w:val="22"/>
        </w:rPr>
        <w:t xml:space="preserve"> тыс. рублей (постановление Администрации города Апатиты от 06.03.2025 № 258 «О выделении денежных средств из резервного фонда</w:t>
      </w:r>
      <w:r w:rsidR="00197558">
        <w:rPr>
          <w:szCs w:val="22"/>
        </w:rPr>
        <w:t xml:space="preserve"> Администрации города Апатиты»).</w:t>
      </w:r>
    </w:p>
    <w:p w:rsidR="00197558" w:rsidRDefault="00197558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 xml:space="preserve">3. </w:t>
      </w:r>
      <w:r w:rsidRPr="00197558">
        <w:rPr>
          <w:szCs w:val="22"/>
        </w:rPr>
        <w:t>Управлени</w:t>
      </w:r>
      <w:r>
        <w:rPr>
          <w:szCs w:val="22"/>
        </w:rPr>
        <w:t>ю</w:t>
      </w:r>
      <w:r w:rsidRPr="00197558">
        <w:rPr>
          <w:szCs w:val="22"/>
        </w:rPr>
        <w:t xml:space="preserve"> образования Администрации города Апатиты</w:t>
      </w:r>
      <w:r>
        <w:rPr>
          <w:szCs w:val="22"/>
        </w:rPr>
        <w:t>:</w:t>
      </w:r>
    </w:p>
    <w:p w:rsidR="00197558" w:rsidRDefault="00197558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>-</w:t>
      </w:r>
      <w:r w:rsidRPr="00197558">
        <w:t xml:space="preserve"> </w:t>
      </w:r>
      <w:r w:rsidRPr="00197558">
        <w:rPr>
          <w:szCs w:val="22"/>
        </w:rPr>
        <w:t>для МБОУ СОШ № 3</w:t>
      </w:r>
      <w:r w:rsidRPr="00197558">
        <w:t xml:space="preserve"> </w:t>
      </w:r>
      <w:r>
        <w:t>д</w:t>
      </w:r>
      <w:r w:rsidRPr="00197558">
        <w:rPr>
          <w:szCs w:val="22"/>
        </w:rPr>
        <w:t>л</w:t>
      </w:r>
      <w:r>
        <w:rPr>
          <w:szCs w:val="22"/>
        </w:rPr>
        <w:t>я оплаты авиабилетов участнице третьей</w:t>
      </w:r>
      <w:r w:rsidRPr="00197558">
        <w:rPr>
          <w:szCs w:val="22"/>
        </w:rPr>
        <w:t xml:space="preserve"> тематической смены 2025 года ВДЦ "Океан"</w:t>
      </w:r>
      <w:r>
        <w:rPr>
          <w:szCs w:val="22"/>
        </w:rPr>
        <w:t xml:space="preserve"> в общей сумме 32,1 тыс. рублей (</w:t>
      </w:r>
      <w:r w:rsidRPr="00197558">
        <w:rPr>
          <w:szCs w:val="22"/>
        </w:rPr>
        <w:t>постановление Администрации города Апатиты от 07.03.2025 № 271 «О выделении денежных средств из резервного фонда Администрации города Апатиты»</w:t>
      </w:r>
      <w:r>
        <w:rPr>
          <w:szCs w:val="22"/>
        </w:rPr>
        <w:t>);</w:t>
      </w:r>
    </w:p>
    <w:p w:rsidR="00197558" w:rsidRDefault="00197558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>- для д</w:t>
      </w:r>
      <w:r w:rsidRPr="00197558">
        <w:rPr>
          <w:szCs w:val="22"/>
        </w:rPr>
        <w:t>етского дома творч</w:t>
      </w:r>
      <w:r>
        <w:rPr>
          <w:szCs w:val="22"/>
        </w:rPr>
        <w:t>е</w:t>
      </w:r>
      <w:r w:rsidRPr="00197558">
        <w:rPr>
          <w:szCs w:val="22"/>
        </w:rPr>
        <w:t xml:space="preserve">ства им. </w:t>
      </w:r>
      <w:proofErr w:type="spellStart"/>
      <w:r w:rsidRPr="00197558">
        <w:rPr>
          <w:szCs w:val="22"/>
        </w:rPr>
        <w:t>А.Е.Ферсмана</w:t>
      </w:r>
      <w:proofErr w:type="spellEnd"/>
      <w:r>
        <w:rPr>
          <w:szCs w:val="22"/>
        </w:rPr>
        <w:t xml:space="preserve"> д</w:t>
      </w:r>
      <w:r w:rsidRPr="00197558">
        <w:rPr>
          <w:szCs w:val="22"/>
        </w:rPr>
        <w:t xml:space="preserve">ля организации участия 3-х воспитанников и сопровождающего в Чемпионате и Первенстве России по авиамодельному спорту в классе моделей S в составе сборной Мурманской области в г. Нальчик в </w:t>
      </w:r>
      <w:r>
        <w:rPr>
          <w:szCs w:val="22"/>
        </w:rPr>
        <w:t>час</w:t>
      </w:r>
      <w:r w:rsidRPr="00197558">
        <w:rPr>
          <w:szCs w:val="22"/>
        </w:rPr>
        <w:t>ти оплаты проживания</w:t>
      </w:r>
      <w:r>
        <w:rPr>
          <w:szCs w:val="22"/>
        </w:rPr>
        <w:t xml:space="preserve"> в общей сумме 96,0 тыс. рублей </w:t>
      </w:r>
      <w:r w:rsidRPr="00197558">
        <w:rPr>
          <w:szCs w:val="22"/>
        </w:rPr>
        <w:t>(постановление Администрации города Апатиты от 04.04.2025 № 464 «О выделении денежных средств из резервного фонда Администрации города Апатиты»);</w:t>
      </w:r>
    </w:p>
    <w:p w:rsidR="00197558" w:rsidRDefault="00197558" w:rsidP="004F26D0">
      <w:pPr>
        <w:widowControl w:val="0"/>
        <w:ind w:firstLine="709"/>
        <w:jc w:val="both"/>
        <w:rPr>
          <w:szCs w:val="22"/>
        </w:rPr>
      </w:pPr>
      <w:proofErr w:type="gramStart"/>
      <w:r>
        <w:rPr>
          <w:szCs w:val="22"/>
        </w:rPr>
        <w:t xml:space="preserve">- </w:t>
      </w:r>
      <w:r w:rsidRPr="00197558">
        <w:rPr>
          <w:szCs w:val="22"/>
        </w:rPr>
        <w:t>для МБОУ г. Апатиты Гимназия № 1</w:t>
      </w:r>
      <w:r>
        <w:rPr>
          <w:szCs w:val="22"/>
        </w:rPr>
        <w:t xml:space="preserve"> д</w:t>
      </w:r>
      <w:r w:rsidRPr="00197558">
        <w:rPr>
          <w:szCs w:val="22"/>
        </w:rPr>
        <w:t>ля опла</w:t>
      </w:r>
      <w:r>
        <w:rPr>
          <w:szCs w:val="22"/>
        </w:rPr>
        <w:t>ты расходов, связанных с приобре</w:t>
      </w:r>
      <w:r w:rsidRPr="00197558">
        <w:rPr>
          <w:szCs w:val="22"/>
        </w:rPr>
        <w:t>тением формы одежды (бушлаты в количестве 15  штук) для учас</w:t>
      </w:r>
      <w:r w:rsidR="0018344B">
        <w:rPr>
          <w:szCs w:val="22"/>
        </w:rPr>
        <w:t>тия в военном параде  в городе-</w:t>
      </w:r>
      <w:r w:rsidRPr="00197558">
        <w:rPr>
          <w:szCs w:val="22"/>
        </w:rPr>
        <w:t xml:space="preserve">герое Мурманск парадного расчета от регионального отделения военно-патриотического центра </w:t>
      </w:r>
      <w:r>
        <w:rPr>
          <w:szCs w:val="22"/>
        </w:rPr>
        <w:t>«</w:t>
      </w:r>
      <w:r w:rsidRPr="00197558">
        <w:rPr>
          <w:szCs w:val="22"/>
        </w:rPr>
        <w:t>Вымпел</w:t>
      </w:r>
      <w:r>
        <w:rPr>
          <w:szCs w:val="22"/>
        </w:rPr>
        <w:t>»</w:t>
      </w:r>
      <w:r w:rsidR="00531EC6">
        <w:rPr>
          <w:szCs w:val="22"/>
        </w:rPr>
        <w:t>,</w:t>
      </w:r>
      <w:r>
        <w:rPr>
          <w:szCs w:val="22"/>
        </w:rPr>
        <w:t xml:space="preserve"> в общей сумме 112,0 тыс. рублей </w:t>
      </w:r>
      <w:r w:rsidRPr="00197558">
        <w:rPr>
          <w:szCs w:val="22"/>
        </w:rPr>
        <w:t>(постановление Администрации города Апатиты от 10.04.2025 № 509 «О выделении денежных средств из резервного фонда Администрации города Апатиты»);</w:t>
      </w:r>
      <w:proofErr w:type="gramEnd"/>
    </w:p>
    <w:p w:rsidR="00197558" w:rsidRDefault="00197558" w:rsidP="004F26D0">
      <w:pPr>
        <w:widowControl w:val="0"/>
        <w:ind w:firstLine="709"/>
        <w:jc w:val="both"/>
        <w:rPr>
          <w:szCs w:val="22"/>
        </w:rPr>
      </w:pPr>
      <w:r>
        <w:rPr>
          <w:szCs w:val="22"/>
        </w:rPr>
        <w:t>- д</w:t>
      </w:r>
      <w:r w:rsidRPr="00197558">
        <w:rPr>
          <w:szCs w:val="22"/>
        </w:rPr>
        <w:t xml:space="preserve">ля оплаты железнодорожных билетов для участия обучающихся в финале всероссийского конкурса </w:t>
      </w:r>
      <w:r w:rsidR="0018344B">
        <w:rPr>
          <w:szCs w:val="22"/>
        </w:rPr>
        <w:t>«</w:t>
      </w:r>
      <w:r w:rsidRPr="00197558">
        <w:rPr>
          <w:szCs w:val="22"/>
        </w:rPr>
        <w:t>История местного самоуправления моего края</w:t>
      </w:r>
      <w:r w:rsidR="0018344B">
        <w:rPr>
          <w:szCs w:val="22"/>
        </w:rPr>
        <w:t>»</w:t>
      </w:r>
      <w:r w:rsidRPr="00197558">
        <w:rPr>
          <w:szCs w:val="22"/>
        </w:rPr>
        <w:t xml:space="preserve"> в городе Москве</w:t>
      </w:r>
      <w:r>
        <w:rPr>
          <w:szCs w:val="22"/>
        </w:rPr>
        <w:t xml:space="preserve"> в общей сумме 33,6 тыс. рублей </w:t>
      </w:r>
      <w:r w:rsidRPr="00197558">
        <w:rPr>
          <w:szCs w:val="22"/>
        </w:rPr>
        <w:t>(постановление Администрации города Апатиты от 13.05.2025 № 671 «О выделении денежных средств из резервного фонда Админист</w:t>
      </w:r>
      <w:r>
        <w:rPr>
          <w:szCs w:val="22"/>
        </w:rPr>
        <w:t>рации города Апатиты»).</w:t>
      </w:r>
    </w:p>
    <w:p w:rsidR="0087302D" w:rsidRPr="00992062" w:rsidRDefault="0087302D" w:rsidP="004F26D0">
      <w:pPr>
        <w:widowControl w:val="0"/>
        <w:ind w:firstLine="709"/>
        <w:jc w:val="both"/>
      </w:pPr>
      <w:r w:rsidRPr="00A21F8F">
        <w:t xml:space="preserve">- </w:t>
      </w:r>
      <w:r w:rsidR="003551BD">
        <w:rPr>
          <w:b/>
        </w:rPr>
        <w:t>п</w:t>
      </w:r>
      <w:r w:rsidRPr="00D429C3">
        <w:rPr>
          <w:b/>
        </w:rPr>
        <w:t>ункт 2</w:t>
      </w:r>
      <w:r w:rsidR="001D3B6D">
        <w:rPr>
          <w:b/>
        </w:rPr>
        <w:t>3</w:t>
      </w:r>
      <w:r w:rsidRPr="00A21F8F">
        <w:rPr>
          <w:rFonts w:eastAsiaTheme="minorHAnsi"/>
          <w:color w:val="000000"/>
          <w:lang w:eastAsia="en-US"/>
        </w:rPr>
        <w:t xml:space="preserve"> изложен в новой редакции.</w:t>
      </w:r>
      <w:r w:rsidRPr="00A21F8F">
        <w:rPr>
          <w:color w:val="000000"/>
        </w:rPr>
        <w:t xml:space="preserve"> </w:t>
      </w:r>
      <w:r w:rsidRPr="00A21F8F">
        <w:t>Проектом решения предлагается уточнить объем бюджетных ассигнований Дорожного фонда Администрации города Апатиты</w:t>
      </w:r>
      <w:r w:rsidR="001D3B6D">
        <w:t xml:space="preserve"> (пункт 1.</w:t>
      </w:r>
      <w:r w:rsidR="003551BD">
        <w:t>9</w:t>
      </w:r>
      <w:r w:rsidR="007C2C78" w:rsidRPr="00A21F8F">
        <w:t xml:space="preserve"> проекта решения</w:t>
      </w:r>
      <w:r w:rsidR="007C2C78" w:rsidRPr="007C2C78">
        <w:t>)</w:t>
      </w:r>
      <w:r w:rsidRPr="00992062">
        <w:t>:</w:t>
      </w:r>
    </w:p>
    <w:p w:rsidR="0087302D" w:rsidRPr="00992062" w:rsidRDefault="0087302D" w:rsidP="004F26D0">
      <w:pPr>
        <w:widowControl w:val="0"/>
        <w:ind w:firstLine="709"/>
        <w:jc w:val="both"/>
      </w:pPr>
      <w:r w:rsidRPr="00992062">
        <w:lastRenderedPageBreak/>
        <w:t>- на 202</w:t>
      </w:r>
      <w:r w:rsidR="001D3B6D">
        <w:t>5</w:t>
      </w:r>
      <w:r w:rsidRPr="00992062">
        <w:t xml:space="preserve"> год в сторону </w:t>
      </w:r>
      <w:r w:rsidR="007C2C78" w:rsidRPr="00A14F57">
        <w:t xml:space="preserve">увеличения </w:t>
      </w:r>
      <w:r w:rsidRPr="00A14F57">
        <w:t>на</w:t>
      </w:r>
      <w:r w:rsidR="003551BD">
        <w:t xml:space="preserve"> 18 433,5</w:t>
      </w:r>
      <w:r w:rsidR="001D3B6D" w:rsidRPr="001D3B6D">
        <w:t xml:space="preserve"> </w:t>
      </w:r>
      <w:r w:rsidRPr="00A14F57">
        <w:t xml:space="preserve">тыс. рублей с </w:t>
      </w:r>
      <w:r w:rsidR="003551BD" w:rsidRPr="003551BD">
        <w:t>84 911,9</w:t>
      </w:r>
      <w:r w:rsidR="00A21F8F" w:rsidRPr="00A14F57">
        <w:t xml:space="preserve"> </w:t>
      </w:r>
      <w:r w:rsidRPr="00A14F57">
        <w:t xml:space="preserve">тыс. рублей до </w:t>
      </w:r>
      <w:r w:rsidR="003551BD">
        <w:t>103 345,4</w:t>
      </w:r>
      <w:r w:rsidRPr="00A14F57">
        <w:t xml:space="preserve"> тыс. рублей;</w:t>
      </w:r>
    </w:p>
    <w:p w:rsidR="0087302D" w:rsidRPr="00992062" w:rsidRDefault="00C802AC" w:rsidP="004F26D0">
      <w:pPr>
        <w:widowControl w:val="0"/>
        <w:ind w:firstLine="709"/>
        <w:jc w:val="both"/>
      </w:pPr>
      <w:r>
        <w:t xml:space="preserve">- </w:t>
      </w:r>
      <w:r w:rsidR="0087302D" w:rsidRPr="00992062">
        <w:t>на 202</w:t>
      </w:r>
      <w:r w:rsidR="001D3B6D">
        <w:t>6</w:t>
      </w:r>
      <w:r w:rsidR="0087302D" w:rsidRPr="00992062">
        <w:t xml:space="preserve"> год </w:t>
      </w:r>
      <w:r w:rsidR="007C2C78" w:rsidRPr="007C2C78">
        <w:t>без изменений в сумме</w:t>
      </w:r>
      <w:r w:rsidR="0087302D" w:rsidRPr="00992062">
        <w:t xml:space="preserve"> </w:t>
      </w:r>
      <w:r w:rsidR="00B60D73">
        <w:t>73</w:t>
      </w:r>
      <w:r w:rsidR="0017553D">
        <w:t> </w:t>
      </w:r>
      <w:r w:rsidR="00B60D73">
        <w:t>499,7</w:t>
      </w:r>
      <w:r w:rsidR="0087302D" w:rsidRPr="00992062">
        <w:t xml:space="preserve"> тыс. рублей;</w:t>
      </w:r>
    </w:p>
    <w:p w:rsidR="0087302D" w:rsidRDefault="0087302D" w:rsidP="004F26D0">
      <w:pPr>
        <w:widowControl w:val="0"/>
        <w:ind w:firstLine="709"/>
        <w:jc w:val="both"/>
      </w:pPr>
      <w:r w:rsidRPr="00992062">
        <w:t>- на 202</w:t>
      </w:r>
      <w:r w:rsidR="001D3B6D">
        <w:t>7</w:t>
      </w:r>
      <w:r w:rsidRPr="00992062">
        <w:t xml:space="preserve"> год </w:t>
      </w:r>
      <w:r>
        <w:t xml:space="preserve">без изменений в сумме </w:t>
      </w:r>
      <w:r w:rsidR="00B60D73">
        <w:t>70 684,4</w:t>
      </w:r>
      <w:r w:rsidRPr="00992062">
        <w:t xml:space="preserve"> тыс. рублей</w:t>
      </w:r>
      <w:r w:rsidR="006C308C">
        <w:t>.</w:t>
      </w:r>
    </w:p>
    <w:p w:rsidR="00D77556" w:rsidRDefault="00D77556" w:rsidP="004F26D0">
      <w:pPr>
        <w:widowControl w:val="0"/>
        <w:tabs>
          <w:tab w:val="left" w:pos="0"/>
        </w:tabs>
        <w:ind w:firstLine="709"/>
        <w:jc w:val="both"/>
        <w:rPr>
          <w:szCs w:val="22"/>
        </w:rPr>
      </w:pPr>
      <w:r w:rsidRPr="003A40D7">
        <w:rPr>
          <w:szCs w:val="22"/>
        </w:rPr>
        <w:t xml:space="preserve">В связи с изменениями, внесенными в доходную и расходную части бюджета, а также источников финансирования дефицита бюджета, проектом решения вносятся соответствующие изменения в приложения №№ 1, 3, 4, </w:t>
      </w:r>
      <w:r w:rsidR="0087302D">
        <w:rPr>
          <w:szCs w:val="22"/>
        </w:rPr>
        <w:t>5, 6</w:t>
      </w:r>
      <w:r w:rsidR="007C2C78">
        <w:rPr>
          <w:szCs w:val="22"/>
        </w:rPr>
        <w:t>, 7</w:t>
      </w:r>
      <w:r>
        <w:rPr>
          <w:szCs w:val="22"/>
        </w:rPr>
        <w:t xml:space="preserve"> </w:t>
      </w:r>
      <w:r w:rsidRPr="003A40D7">
        <w:rPr>
          <w:szCs w:val="22"/>
        </w:rPr>
        <w:t>к решению о бюджете.</w:t>
      </w:r>
    </w:p>
    <w:p w:rsidR="00765E14" w:rsidRDefault="00765E14" w:rsidP="004F26D0">
      <w:pPr>
        <w:widowControl w:val="0"/>
        <w:jc w:val="center"/>
        <w:rPr>
          <w:b/>
        </w:rPr>
      </w:pPr>
    </w:p>
    <w:p w:rsidR="00DB2C9D" w:rsidRDefault="00DB2C9D" w:rsidP="004F26D0">
      <w:pPr>
        <w:widowControl w:val="0"/>
        <w:jc w:val="center"/>
        <w:rPr>
          <w:b/>
        </w:rPr>
      </w:pPr>
    </w:p>
    <w:p w:rsidR="00CA0B0A" w:rsidRPr="00F72EFF" w:rsidRDefault="00CA0B0A" w:rsidP="004F26D0">
      <w:pPr>
        <w:widowControl w:val="0"/>
        <w:jc w:val="center"/>
        <w:rPr>
          <w:b/>
        </w:rPr>
      </w:pPr>
      <w:r w:rsidRPr="0013404D">
        <w:rPr>
          <w:b/>
        </w:rPr>
        <w:t>ИЗМЕНЕНИЕ ДОХОДНОЙ ЧАСТИ БЮДЖЕТА</w:t>
      </w:r>
    </w:p>
    <w:p w:rsidR="00CA0B0A" w:rsidRPr="00F72EFF" w:rsidRDefault="00CA0B0A" w:rsidP="004F26D0">
      <w:pPr>
        <w:widowControl w:val="0"/>
        <w:ind w:firstLine="709"/>
        <w:jc w:val="both"/>
      </w:pPr>
      <w:r w:rsidRPr="00F72EFF">
        <w:t xml:space="preserve">Проектом решения предусмотрено </w:t>
      </w:r>
      <w:r w:rsidR="00A8058A">
        <w:t>у</w:t>
      </w:r>
      <w:r w:rsidR="00517CE3">
        <w:t>величение</w:t>
      </w:r>
      <w:r w:rsidRPr="00F72EFF">
        <w:t xml:space="preserve"> доходов городского бюджета на 202</w:t>
      </w:r>
      <w:r w:rsidR="00E90E96">
        <w:t>5</w:t>
      </w:r>
      <w:r w:rsidRPr="00F72EFF">
        <w:t xml:space="preserve"> год на </w:t>
      </w:r>
      <w:r w:rsidR="003E2DEA" w:rsidRPr="003E2DEA">
        <w:t>59 797,3</w:t>
      </w:r>
      <w:r w:rsidR="00914E61">
        <w:t xml:space="preserve"> </w:t>
      </w:r>
      <w:r w:rsidRPr="00F72EFF">
        <w:t xml:space="preserve">тыс. рублей или на </w:t>
      </w:r>
      <w:r w:rsidR="00E90E96">
        <w:t>1</w:t>
      </w:r>
      <w:r w:rsidR="003E2DEA">
        <w:t>,6</w:t>
      </w:r>
      <w:r w:rsidR="00B540CE" w:rsidRPr="00F72EFF">
        <w:t xml:space="preserve"> </w:t>
      </w:r>
      <w:r w:rsidRPr="00F72EFF">
        <w:t>%. Общий объем доходов городского бюджета в 202</w:t>
      </w:r>
      <w:r w:rsidR="00E90E96">
        <w:t>5</w:t>
      </w:r>
      <w:r w:rsidRPr="00F72EFF">
        <w:t xml:space="preserve"> году с учетом </w:t>
      </w:r>
      <w:r w:rsidR="0005023E">
        <w:t>увеличения</w:t>
      </w:r>
      <w:r w:rsidRPr="00F72EFF">
        <w:t xml:space="preserve"> в соответствии с проектом решения состав</w:t>
      </w:r>
      <w:r w:rsidR="00A8058A">
        <w:t>и</w:t>
      </w:r>
      <w:r w:rsidRPr="00F72EFF">
        <w:t xml:space="preserve">т </w:t>
      </w:r>
      <w:r w:rsidR="003E2DEA" w:rsidRPr="003E2DEA">
        <w:t>3 847 523,7</w:t>
      </w:r>
      <w:r w:rsidR="008767D3">
        <w:t xml:space="preserve"> </w:t>
      </w:r>
      <w:r w:rsidRPr="00F72EFF">
        <w:t>тыс. рублей.</w:t>
      </w:r>
    </w:p>
    <w:p w:rsidR="00BF2AD0" w:rsidRDefault="00EF554D" w:rsidP="004F26D0">
      <w:pPr>
        <w:widowControl w:val="0"/>
        <w:ind w:firstLine="709"/>
        <w:jc w:val="both"/>
      </w:pPr>
      <w:r w:rsidRPr="00F72EFF">
        <w:t>Сведения об изменениях, вносимых проектом решения в части формирования доходов городского бюджета (в разрезе видов доходов) на 202</w:t>
      </w:r>
      <w:r w:rsidR="00E90E96">
        <w:t>5</w:t>
      </w:r>
      <w:r w:rsidRPr="00F72EFF">
        <w:t xml:space="preserve"> год, представлены в Таблице </w:t>
      </w:r>
      <w:r w:rsidR="003E2DEA">
        <w:t>3</w:t>
      </w:r>
      <w:r w:rsidRPr="00F72EFF">
        <w:t>.</w:t>
      </w:r>
    </w:p>
    <w:p w:rsidR="00EF554D" w:rsidRDefault="00EF554D" w:rsidP="004F26D0">
      <w:pPr>
        <w:widowControl w:val="0"/>
        <w:jc w:val="right"/>
      </w:pPr>
      <w:r>
        <w:t xml:space="preserve">Таблица </w:t>
      </w:r>
      <w:r w:rsidR="003E2DEA">
        <w:t>3</w:t>
      </w:r>
      <w:r w:rsidR="00D77556">
        <w:t>, тыс.</w:t>
      </w:r>
      <w:r w:rsidR="00A51231">
        <w:t xml:space="preserve"> </w:t>
      </w:r>
      <w:r w:rsidR="00D77556">
        <w:t>рублей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276"/>
        <w:gridCol w:w="1276"/>
        <w:gridCol w:w="1134"/>
        <w:gridCol w:w="708"/>
      </w:tblGrid>
      <w:tr w:rsidR="00AA66F5" w:rsidRPr="00AA66F5" w:rsidTr="00DE3D80">
        <w:trPr>
          <w:trHeight w:val="157"/>
          <w:tblHeader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F5" w:rsidRPr="00AA66F5" w:rsidRDefault="00AA66F5" w:rsidP="00AA66F5">
            <w:pPr>
              <w:jc w:val="center"/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F5" w:rsidRPr="00AA66F5" w:rsidRDefault="00AA66F5" w:rsidP="00AA66F5">
            <w:pPr>
              <w:jc w:val="center"/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F5" w:rsidRPr="00AA66F5" w:rsidRDefault="00AA66F5" w:rsidP="00AA66F5">
            <w:pPr>
              <w:jc w:val="center"/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66F5" w:rsidRPr="00AA66F5" w:rsidRDefault="00AA66F5" w:rsidP="00AA66F5">
            <w:pPr>
              <w:jc w:val="center"/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AA66F5" w:rsidRPr="00AA66F5" w:rsidTr="00DE3D80">
        <w:trPr>
          <w:trHeight w:val="120"/>
          <w:tblHeader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F5" w:rsidRPr="00AA66F5" w:rsidRDefault="00AA66F5" w:rsidP="00AA6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F5" w:rsidRPr="00AA66F5" w:rsidRDefault="00AA66F5" w:rsidP="00AA6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F5" w:rsidRPr="00AA66F5" w:rsidRDefault="00AA66F5" w:rsidP="00AA6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F5" w:rsidRPr="00AA66F5" w:rsidRDefault="00AA66F5" w:rsidP="00AA66F5">
            <w:pPr>
              <w:jc w:val="center"/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F5" w:rsidRPr="00AA66F5" w:rsidRDefault="00AA66F5" w:rsidP="00AA66F5">
            <w:pPr>
              <w:jc w:val="center"/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%%</w:t>
            </w:r>
          </w:p>
        </w:tc>
      </w:tr>
      <w:tr w:rsidR="008767D3" w:rsidRPr="00AA66F5" w:rsidTr="00DE3D80">
        <w:trPr>
          <w:trHeight w:val="120"/>
          <w:tblHeader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7D3" w:rsidRPr="00AA66F5" w:rsidRDefault="008767D3" w:rsidP="00876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7D3" w:rsidRPr="00AA66F5" w:rsidRDefault="008767D3" w:rsidP="00876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7D3" w:rsidRPr="00AA66F5" w:rsidRDefault="008767D3" w:rsidP="00876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D3" w:rsidRPr="00AA66F5" w:rsidRDefault="008767D3" w:rsidP="00876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D3" w:rsidRPr="00AA66F5" w:rsidRDefault="008767D3" w:rsidP="00876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07BCB" w:rsidRPr="00AA66F5" w:rsidTr="003F4360">
        <w:trPr>
          <w:trHeight w:val="9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AA66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66F5">
              <w:rPr>
                <w:b/>
                <w:bCs/>
                <w:color w:val="000000"/>
                <w:sz w:val="20"/>
                <w:szCs w:val="20"/>
              </w:rPr>
              <w:t xml:space="preserve">ДОХОДЫ, </w:t>
            </w:r>
            <w:r w:rsidRPr="00AA66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3 787 726,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3 847 523,7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59 797,3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1,6</w:t>
            </w:r>
          </w:p>
        </w:tc>
      </w:tr>
      <w:tr w:rsidR="00F07BCB" w:rsidRPr="00AA66F5" w:rsidTr="003F4360">
        <w:trPr>
          <w:trHeight w:val="12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6F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1 372 310,4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1 383 101,3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10 790,9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0,8</w:t>
            </w:r>
          </w:p>
        </w:tc>
      </w:tr>
      <w:tr w:rsidR="00F07BCB" w:rsidRPr="00AA66F5" w:rsidTr="003F4360">
        <w:trPr>
          <w:trHeight w:val="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6F5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978 235,4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980 827,6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2 592,2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0,3</w:t>
            </w:r>
          </w:p>
        </w:tc>
      </w:tr>
      <w:tr w:rsidR="00F07BCB" w:rsidRPr="00AA66F5" w:rsidTr="003F4360">
        <w:trPr>
          <w:trHeight w:val="1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694 818,3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695 852,7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1 034,4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0,1</w:t>
            </w:r>
          </w:p>
        </w:tc>
      </w:tr>
      <w:tr w:rsidR="00F07BCB" w:rsidRPr="00AA66F5" w:rsidTr="003F4360">
        <w:trPr>
          <w:trHeight w:val="3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10 203,9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10 267,8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0,6</w:t>
            </w:r>
          </w:p>
        </w:tc>
      </w:tr>
      <w:tr w:rsidR="00F07BCB" w:rsidRPr="00AA66F5" w:rsidTr="003F4360">
        <w:trPr>
          <w:trHeight w:val="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130 670,4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132 092,3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1 422,0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1,1</w:t>
            </w:r>
          </w:p>
        </w:tc>
      </w:tr>
      <w:tr w:rsidR="00F07BCB" w:rsidRPr="00AA66F5" w:rsidTr="003F4360">
        <w:trPr>
          <w:trHeight w:val="10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125 738,7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125 738,7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0,0</w:t>
            </w:r>
          </w:p>
        </w:tc>
      </w:tr>
      <w:tr w:rsidR="00F07BCB" w:rsidRPr="00AA66F5" w:rsidTr="003F4360">
        <w:trPr>
          <w:trHeight w:val="15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16 804,1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0,4</w:t>
            </w:r>
          </w:p>
        </w:tc>
      </w:tr>
      <w:tr w:rsidR="00F07BCB" w:rsidRPr="00AA66F5" w:rsidTr="003F4360">
        <w:trPr>
          <w:trHeight w:val="1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6F5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394 075,0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402 273,7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8 198,7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2,1</w:t>
            </w:r>
          </w:p>
        </w:tc>
      </w:tr>
      <w:tr w:rsidR="00F07BCB" w:rsidRPr="00AA66F5" w:rsidTr="003F4360">
        <w:trPr>
          <w:trHeight w:val="3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</w:t>
            </w:r>
            <w:r>
              <w:rPr>
                <w:color w:val="000000"/>
                <w:sz w:val="20"/>
                <w:szCs w:val="20"/>
              </w:rPr>
              <w:t xml:space="preserve">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257 787,7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259 008,7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1 221,0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0,5</w:t>
            </w:r>
          </w:p>
        </w:tc>
      </w:tr>
      <w:tr w:rsidR="00F07BCB" w:rsidRPr="00AA66F5" w:rsidTr="003F4360">
        <w:trPr>
          <w:trHeight w:val="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4 134,0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1 027,3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33,1</w:t>
            </w:r>
          </w:p>
        </w:tc>
      </w:tr>
      <w:tr w:rsidR="00F07BCB" w:rsidRPr="00AA66F5" w:rsidTr="003F4360">
        <w:trPr>
          <w:trHeight w:val="1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23 657,4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28 019,9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4 362,5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18,4</w:t>
            </w:r>
          </w:p>
        </w:tc>
      </w:tr>
      <w:tr w:rsidR="00F07BCB" w:rsidRPr="00AA66F5" w:rsidTr="003F4360">
        <w:trPr>
          <w:trHeight w:val="3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104 421,1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105 849,0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1 427,9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1,4</w:t>
            </w:r>
          </w:p>
        </w:tc>
      </w:tr>
      <w:tr w:rsidR="00F07BCB" w:rsidRPr="00AA66F5" w:rsidTr="003F4360">
        <w:trPr>
          <w:trHeight w:val="1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4,4</w:t>
            </w:r>
          </w:p>
        </w:tc>
      </w:tr>
      <w:tr w:rsidR="00F07BCB" w:rsidRPr="00AA66F5" w:rsidTr="003F4360">
        <w:trPr>
          <w:trHeight w:val="14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0,3</w:t>
            </w:r>
          </w:p>
        </w:tc>
      </w:tr>
      <w:tr w:rsidR="00F07BCB" w:rsidRPr="00AA66F5" w:rsidTr="003F4360">
        <w:trPr>
          <w:trHeight w:val="17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6F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2 415 416,0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2 464 422,4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49 006,4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2,0</w:t>
            </w:r>
          </w:p>
        </w:tc>
      </w:tr>
      <w:tr w:rsidR="00F07BCB" w:rsidRPr="00AA66F5" w:rsidTr="003F4360">
        <w:trPr>
          <w:trHeight w:val="23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66F5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2 415 416,0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2 428 434,0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13 018,1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b/>
                <w:sz w:val="20"/>
                <w:szCs w:val="20"/>
              </w:rPr>
            </w:pPr>
            <w:r w:rsidRPr="00F07BCB">
              <w:rPr>
                <w:b/>
                <w:sz w:val="20"/>
                <w:szCs w:val="20"/>
              </w:rPr>
              <w:t>0,5</w:t>
            </w:r>
          </w:p>
        </w:tc>
      </w:tr>
      <w:tr w:rsidR="00F07BCB" w:rsidRPr="00AA66F5" w:rsidTr="003F4360">
        <w:trPr>
          <w:trHeight w:val="34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336 492,8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336 492,8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0,0</w:t>
            </w:r>
          </w:p>
        </w:tc>
      </w:tr>
      <w:tr w:rsidR="00F07BCB" w:rsidRPr="00AA66F5" w:rsidTr="003F4360">
        <w:trPr>
          <w:trHeight w:val="5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291 945,6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257 626,1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-34 319,5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-11,8</w:t>
            </w:r>
          </w:p>
        </w:tc>
      </w:tr>
      <w:tr w:rsidR="00F07BCB" w:rsidRPr="00AA66F5" w:rsidTr="003F4360">
        <w:trPr>
          <w:trHeight w:val="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1 675 445,3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1 676 877,3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1 432,0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0,1</w:t>
            </w:r>
          </w:p>
        </w:tc>
      </w:tr>
      <w:tr w:rsidR="00F07BCB" w:rsidRPr="00AA66F5" w:rsidTr="003F4360">
        <w:trPr>
          <w:trHeight w:val="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AA66F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111 532,2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157 437,7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45 905,5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41,2</w:t>
            </w:r>
          </w:p>
        </w:tc>
      </w:tr>
      <w:tr w:rsidR="00F07BCB" w:rsidRPr="00AA66F5" w:rsidTr="003F4360">
        <w:trPr>
          <w:trHeight w:val="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CB" w:rsidRPr="00AA66F5" w:rsidRDefault="00F07BCB" w:rsidP="00DE3D80">
            <w:pPr>
              <w:rPr>
                <w:color w:val="000000"/>
                <w:sz w:val="20"/>
                <w:szCs w:val="20"/>
              </w:rPr>
            </w:pPr>
            <w:r w:rsidRPr="003E2DEA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35 988,3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35 988,3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CB" w:rsidRPr="00F07BCB" w:rsidRDefault="00F07BCB" w:rsidP="00F07BCB">
            <w:pPr>
              <w:jc w:val="right"/>
              <w:rPr>
                <w:sz w:val="20"/>
                <w:szCs w:val="20"/>
              </w:rPr>
            </w:pPr>
            <w:r w:rsidRPr="00F07BCB">
              <w:rPr>
                <w:sz w:val="20"/>
                <w:szCs w:val="20"/>
              </w:rPr>
              <w:t>Х</w:t>
            </w:r>
          </w:p>
        </w:tc>
      </w:tr>
    </w:tbl>
    <w:p w:rsidR="00D77556" w:rsidRDefault="00D77556" w:rsidP="00D77556">
      <w:pPr>
        <w:autoSpaceDE w:val="0"/>
        <w:autoSpaceDN w:val="0"/>
        <w:adjustRightInd w:val="0"/>
        <w:ind w:firstLine="709"/>
        <w:jc w:val="both"/>
      </w:pPr>
      <w:r>
        <w:t xml:space="preserve">Увеличение доходной части бюджета города Апатиты на </w:t>
      </w:r>
      <w:r w:rsidR="00E90E96">
        <w:t>1</w:t>
      </w:r>
      <w:r w:rsidR="008D2146">
        <w:t>,</w:t>
      </w:r>
      <w:r w:rsidR="00F07BCB">
        <w:t>6</w:t>
      </w:r>
      <w:r>
        <w:t xml:space="preserve"> % (или на </w:t>
      </w:r>
      <w:r w:rsidR="00F07BCB" w:rsidRPr="00F07BCB">
        <w:t>59 797,3</w:t>
      </w:r>
      <w:r w:rsidR="008D2146">
        <w:t xml:space="preserve"> </w:t>
      </w:r>
      <w:r>
        <w:t xml:space="preserve">тыс. рублей), предусмотренное проектом решения, </w:t>
      </w:r>
      <w:r w:rsidRPr="009A2788">
        <w:t>связано</w:t>
      </w:r>
      <w:r>
        <w:t xml:space="preserve"> </w:t>
      </w:r>
      <w:r w:rsidR="00F07BCB" w:rsidRPr="00F07BCB">
        <w:t>с</w:t>
      </w:r>
      <w:r w:rsidR="00F07BCB">
        <w:t xml:space="preserve"> ростом налоговых доходов на 0,3</w:t>
      </w:r>
      <w:r w:rsidR="00F07BCB" w:rsidRPr="00F07BCB">
        <w:t xml:space="preserve"> % (или 2 592,2 тыс. рублей), неналоговых доходов на </w:t>
      </w:r>
      <w:r w:rsidR="00F07BCB">
        <w:t>2,1</w:t>
      </w:r>
      <w:r w:rsidR="00F07BCB" w:rsidRPr="00F07BCB">
        <w:t xml:space="preserve"> % (или 8 198,7 тыс. </w:t>
      </w:r>
      <w:r w:rsidR="00F07BCB" w:rsidRPr="00F07BCB">
        <w:lastRenderedPageBreak/>
        <w:t xml:space="preserve">рублей), увеличением безвозмездных поступлений на </w:t>
      </w:r>
      <w:r w:rsidR="00F07BCB">
        <w:t>2,0</w:t>
      </w:r>
      <w:r w:rsidR="00F07BCB" w:rsidRPr="00F07BCB">
        <w:t xml:space="preserve"> % (или </w:t>
      </w:r>
      <w:proofErr w:type="gramStart"/>
      <w:r w:rsidR="00F07BCB" w:rsidRPr="00F07BCB">
        <w:t>на</w:t>
      </w:r>
      <w:proofErr w:type="gramEnd"/>
      <w:r w:rsidR="00F07BCB" w:rsidRPr="00F07BCB">
        <w:t xml:space="preserve"> 49 006,4</w:t>
      </w:r>
      <w:r w:rsidR="00F07BCB">
        <w:t xml:space="preserve"> </w:t>
      </w:r>
      <w:r w:rsidR="00F07BCB" w:rsidRPr="00F07BCB">
        <w:t>тыс. рублей).</w:t>
      </w:r>
    </w:p>
    <w:p w:rsidR="008A4472" w:rsidRDefault="008A4472" w:rsidP="00D77556">
      <w:pPr>
        <w:autoSpaceDE w:val="0"/>
        <w:autoSpaceDN w:val="0"/>
        <w:adjustRightInd w:val="0"/>
        <w:ind w:firstLine="709"/>
        <w:jc w:val="both"/>
      </w:pPr>
      <w:r w:rsidRPr="008A4472">
        <w:t>Увеличение объема налоговых доходов обусловлено фактическ</w:t>
      </w:r>
      <w:r>
        <w:t>им</w:t>
      </w:r>
      <w:r w:rsidRPr="008A4472">
        <w:t xml:space="preserve"> поступление</w:t>
      </w:r>
      <w:r>
        <w:t>м</w:t>
      </w:r>
      <w:r w:rsidRPr="008A4472">
        <w:t xml:space="preserve"> </w:t>
      </w:r>
      <w:r>
        <w:t>налогов по данным</w:t>
      </w:r>
      <w:r w:rsidRPr="008A4472">
        <w:t xml:space="preserve"> Управления Федеральной налоговой службы по Мурманской области</w:t>
      </w:r>
      <w:r>
        <w:t>, а именно н</w:t>
      </w:r>
      <w:r w:rsidRPr="008A4472">
        <w:t>алог</w:t>
      </w:r>
      <w:r>
        <w:t>а</w:t>
      </w:r>
      <w:r w:rsidRPr="008A4472">
        <w:t xml:space="preserve"> на доходы физических лиц</w:t>
      </w:r>
      <w:r>
        <w:t>, туристического</w:t>
      </w:r>
      <w:r w:rsidRPr="008A4472">
        <w:t xml:space="preserve"> налог</w:t>
      </w:r>
      <w:r>
        <w:t xml:space="preserve">а, налога, взимаемого в связи с применением патентной системы налогообложения и государственной пошлины с одновременным уменьшением поступлений </w:t>
      </w:r>
      <w:r w:rsidRPr="008A4472">
        <w:t>в соответствии с прогнозом Управления Федеральной налоговой службы по Мурманской области от 19.05.2025 № 23-51/20368@ «О направлении уточненной информации по распределяемым акцизам»</w:t>
      </w:r>
      <w:r>
        <w:t>.</w:t>
      </w:r>
    </w:p>
    <w:p w:rsidR="008A4472" w:rsidRDefault="008A4472" w:rsidP="008A4472">
      <w:pPr>
        <w:autoSpaceDE w:val="0"/>
        <w:autoSpaceDN w:val="0"/>
        <w:adjustRightInd w:val="0"/>
        <w:ind w:firstLine="709"/>
        <w:jc w:val="both"/>
      </w:pPr>
      <w:r>
        <w:t xml:space="preserve">По неналоговым доходам наибольший прирост произошел </w:t>
      </w:r>
      <w:r w:rsidR="00690F0B">
        <w:t>по прочим</w:t>
      </w:r>
      <w:r w:rsidR="00690F0B" w:rsidRPr="00690F0B">
        <w:t xml:space="preserve"> доход</w:t>
      </w:r>
      <w:r w:rsidR="00690F0B">
        <w:t>ам</w:t>
      </w:r>
      <w:r w:rsidR="00690F0B" w:rsidRPr="00690F0B">
        <w:t xml:space="preserve"> от компенсации затрат бюджетов муниципальных округов в связи с фактическим поступлением компенсации за вырубку зеленых насаждений от АО «Апатит»</w:t>
      </w:r>
      <w:r w:rsidR="00690F0B">
        <w:t xml:space="preserve"> в сумме       </w:t>
      </w:r>
      <w:r w:rsidR="00690F0B" w:rsidRPr="00690F0B">
        <w:t>4 335,9 тыс. рублей</w:t>
      </w:r>
      <w:r w:rsidR="00690F0B">
        <w:t>, по д</w:t>
      </w:r>
      <w:r w:rsidR="00690F0B" w:rsidRPr="00690F0B">
        <w:t>оход</w:t>
      </w:r>
      <w:r w:rsidR="00690F0B">
        <w:t>ам</w:t>
      </w:r>
      <w:r w:rsidR="00690F0B" w:rsidRPr="00690F0B">
        <w:t xml:space="preserve">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</w:t>
      </w:r>
      <w:r w:rsidR="00690F0B">
        <w:t>едприятий, в том числе казенных)</w:t>
      </w:r>
      <w:r w:rsidR="00690F0B" w:rsidRPr="00690F0B">
        <w:t>, в части реализации основных средств по указанному имуществу</w:t>
      </w:r>
      <w:r>
        <w:t xml:space="preserve">, обусловленный внесением изменений в прогнозный план (программу) </w:t>
      </w:r>
      <w:r w:rsidRPr="00F0754C">
        <w:t xml:space="preserve">приватизации муниципального </w:t>
      </w:r>
      <w:r w:rsidR="00690F0B">
        <w:t>имущества города Апатиты на 2025</w:t>
      </w:r>
      <w:r w:rsidRPr="00F0754C">
        <w:t>-202</w:t>
      </w:r>
      <w:r w:rsidR="00690F0B">
        <w:t xml:space="preserve">7 годы </w:t>
      </w:r>
      <w:r w:rsidR="00690F0B" w:rsidRPr="00585E79">
        <w:t xml:space="preserve">решением Совета депутатов города Апатиты </w:t>
      </w:r>
      <w:r w:rsidR="00690F0B" w:rsidRPr="00690F0B">
        <w:t>от 25.02.2025 № 94</w:t>
      </w:r>
      <w:r w:rsidR="00690F0B">
        <w:t>.</w:t>
      </w:r>
    </w:p>
    <w:p w:rsidR="00690F0B" w:rsidRDefault="00690F0B" w:rsidP="00271477">
      <w:pPr>
        <w:autoSpaceDE w:val="0"/>
        <w:autoSpaceDN w:val="0"/>
        <w:adjustRightInd w:val="0"/>
        <w:ind w:firstLine="709"/>
        <w:jc w:val="both"/>
      </w:pPr>
      <w:r>
        <w:t xml:space="preserve">Увеличение объема безвозмездных поступлений </w:t>
      </w:r>
      <w:r w:rsidR="00271477" w:rsidRPr="00271477">
        <w:t xml:space="preserve">от других бюджетов бюджетной системы Российской Федерации </w:t>
      </w:r>
      <w:r>
        <w:t>обусловлено увеличением п</w:t>
      </w:r>
      <w:r w:rsidRPr="00690F0B">
        <w:t>рочи</w:t>
      </w:r>
      <w:r>
        <w:t>х</w:t>
      </w:r>
      <w:r w:rsidRPr="00690F0B">
        <w:t xml:space="preserve"> межбюджетны</w:t>
      </w:r>
      <w:r>
        <w:t>х</w:t>
      </w:r>
      <w:r w:rsidRPr="00690F0B">
        <w:t xml:space="preserve"> трансферт</w:t>
      </w:r>
      <w:r>
        <w:t>ов</w:t>
      </w:r>
      <w:r w:rsidR="00523D0A">
        <w:t>, передаваемых</w:t>
      </w:r>
      <w:r w:rsidRPr="00690F0B">
        <w:t xml:space="preserve"> бюджетам муниципальных округов</w:t>
      </w:r>
      <w:r w:rsidR="00271477">
        <w:t>,</w:t>
      </w:r>
      <w:r w:rsidR="00523D0A">
        <w:t xml:space="preserve"> на</w:t>
      </w:r>
      <w:r w:rsidR="00271477">
        <w:t xml:space="preserve"> сумму</w:t>
      </w:r>
      <w:r w:rsidR="00523D0A">
        <w:t xml:space="preserve"> 4</w:t>
      </w:r>
      <w:r w:rsidR="00523D0A" w:rsidRPr="00523D0A">
        <w:t>5 905,5</w:t>
      </w:r>
      <w:r w:rsidR="00523D0A">
        <w:t xml:space="preserve"> тыс. рублей</w:t>
      </w:r>
      <w:r w:rsidR="00271477">
        <w:t>, приростом с</w:t>
      </w:r>
      <w:r w:rsidR="00271477" w:rsidRPr="00271477">
        <w:t>убвенции бюджетам муниципальных округов на выполнение передаваемых полномочий субъектов Российской Федерации на сумму 1 432,0 тыс. рублей</w:t>
      </w:r>
      <w:r w:rsidR="00523D0A">
        <w:t xml:space="preserve"> </w:t>
      </w:r>
      <w:r w:rsidR="00271477">
        <w:t>при уменьшении с</w:t>
      </w:r>
      <w:r w:rsidR="00271477" w:rsidRPr="00271477">
        <w:t>убсидии бюджетам бюджетной системы Российской Федерации на сумму 34 319,5 тыс. рублей</w:t>
      </w:r>
      <w:r w:rsidR="00271477">
        <w:t xml:space="preserve"> за счет уменьшения с</w:t>
      </w:r>
      <w:r w:rsidR="00271477" w:rsidRPr="00271477">
        <w:t>убсидии бюджетам муниципальных округов на создание (реконструкцию) объектов спортивной инфраструктуры массового спорта на основании соглашений о государственно-частном (</w:t>
      </w:r>
      <w:proofErr w:type="spellStart"/>
      <w:r w:rsidR="00271477" w:rsidRPr="00271477">
        <w:t>муниципально</w:t>
      </w:r>
      <w:proofErr w:type="spellEnd"/>
      <w:r w:rsidR="00271477" w:rsidRPr="00271477">
        <w:t>-частном) партнерстве или концессионных соглашений на сумму 39 975,5 тыс. рублей в соответствии с уведомлениями Министерства строительства Мурманской области по расчетам между бюджетами от 31.03.2025 № 1716,1718, от 21.05.2025 № 1874</w:t>
      </w:r>
      <w:r w:rsidR="00271477">
        <w:t xml:space="preserve"> при одновременном увеличении с</w:t>
      </w:r>
      <w:r w:rsidR="00271477" w:rsidRPr="00271477">
        <w:t>убсидии бюджетам муниципальных округов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 в соответствии с уведомлением Министерства транспорта и дорожного хозяйства Мурманской области по расчетам между бюджетами от 18.03.2025 № 1675</w:t>
      </w:r>
      <w:r w:rsidR="00271477">
        <w:t xml:space="preserve"> </w:t>
      </w:r>
      <w:r w:rsidR="00271477" w:rsidRPr="00271477">
        <w:t xml:space="preserve">на сумму 1 641,6 тыс. рублей </w:t>
      </w:r>
      <w:r w:rsidR="00271477">
        <w:t>и прочих субсидий</w:t>
      </w:r>
      <w:r w:rsidR="00271477" w:rsidRPr="00271477">
        <w:t xml:space="preserve"> бюджетам муниципальных округов на сумму 4 014,4 тыс. рублей</w:t>
      </w:r>
      <w:r w:rsidR="00271477">
        <w:t>.</w:t>
      </w:r>
    </w:p>
    <w:p w:rsidR="00690F0B" w:rsidRDefault="00271477" w:rsidP="00A26566">
      <w:pPr>
        <w:widowControl w:val="0"/>
        <w:autoSpaceDE w:val="0"/>
        <w:autoSpaceDN w:val="0"/>
        <w:adjustRightInd w:val="0"/>
        <w:ind w:firstLine="709"/>
        <w:jc w:val="both"/>
      </w:pPr>
      <w:r w:rsidRPr="00695766">
        <w:t xml:space="preserve">Безвозмездные поступления от негосударственных организаций увеличены на сумму 35 988,3 тыс. рублей в соответствии с </w:t>
      </w:r>
      <w:r w:rsidR="00695766" w:rsidRPr="00695766">
        <w:t>соглашени</w:t>
      </w:r>
      <w:r w:rsidR="00695766">
        <w:t>ем</w:t>
      </w:r>
      <w:r w:rsidR="00695766" w:rsidRPr="00695766">
        <w:t xml:space="preserve"> о социально-экономическом партнерстве, взаимодействии и сотрудничестве между Администрацией города Апатиты и Акционерным обществом «Апатит» от 24.02.2025</w:t>
      </w:r>
      <w:r w:rsidR="00695766">
        <w:t xml:space="preserve"> с учетом изменений, внесенных </w:t>
      </w:r>
      <w:r w:rsidR="006851E5" w:rsidRPr="00695766">
        <w:t xml:space="preserve">дополнительным </w:t>
      </w:r>
      <w:r w:rsidRPr="00695766">
        <w:t>соглашением</w:t>
      </w:r>
      <w:r w:rsidR="00695766" w:rsidRPr="00695766">
        <w:t xml:space="preserve"> № 1 от 16.04.2025</w:t>
      </w:r>
      <w:r w:rsidRPr="00695766">
        <w:t>.</w:t>
      </w:r>
    </w:p>
    <w:p w:rsidR="00EE3405" w:rsidRDefault="009923FC" w:rsidP="00A26566">
      <w:pPr>
        <w:widowControl w:val="0"/>
        <w:autoSpaceDE w:val="0"/>
        <w:autoSpaceDN w:val="0"/>
        <w:adjustRightInd w:val="0"/>
        <w:ind w:firstLine="709"/>
        <w:jc w:val="both"/>
      </w:pPr>
      <w:r w:rsidRPr="009923FC">
        <w:t>Изменения в части формирования доходов бюджета на плановый период 202</w:t>
      </w:r>
      <w:r w:rsidR="00CA4D37">
        <w:t>6 и 2027</w:t>
      </w:r>
      <w:bookmarkStart w:id="0" w:name="_GoBack"/>
      <w:bookmarkEnd w:id="0"/>
      <w:r w:rsidRPr="009923FC">
        <w:t xml:space="preserve"> годов по сравнению с показателями, утвержденными решением о бюджете, представлены в Таблице 4.</w:t>
      </w:r>
    </w:p>
    <w:p w:rsidR="009923FC" w:rsidRDefault="009923FC" w:rsidP="009923FC">
      <w:pPr>
        <w:widowControl w:val="0"/>
        <w:autoSpaceDE w:val="0"/>
        <w:autoSpaceDN w:val="0"/>
        <w:adjustRightInd w:val="0"/>
        <w:ind w:firstLine="709"/>
        <w:jc w:val="right"/>
      </w:pPr>
      <w:r w:rsidRPr="009923FC">
        <w:t>Таблица 4, тыс. рублей</w:t>
      </w:r>
    </w:p>
    <w:tbl>
      <w:tblPr>
        <w:tblW w:w="90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71"/>
        <w:gridCol w:w="2095"/>
        <w:gridCol w:w="851"/>
        <w:gridCol w:w="850"/>
        <w:gridCol w:w="993"/>
        <w:gridCol w:w="992"/>
        <w:gridCol w:w="850"/>
        <w:gridCol w:w="851"/>
        <w:gridCol w:w="517"/>
        <w:gridCol w:w="567"/>
      </w:tblGrid>
      <w:tr w:rsidR="009923FC" w:rsidRPr="0013404D" w:rsidTr="009923FC">
        <w:trPr>
          <w:trHeight w:val="20"/>
          <w:tblHeader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Показатели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Решение о бюджете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Проект решения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Отклонения</w:t>
            </w:r>
          </w:p>
        </w:tc>
      </w:tr>
      <w:tr w:rsidR="009923FC" w:rsidRPr="0013404D" w:rsidTr="009923FC">
        <w:trPr>
          <w:trHeight w:val="20"/>
          <w:tblHeader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13404D" w:rsidRDefault="009923FC" w:rsidP="003F43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13404D" w:rsidRDefault="009923FC" w:rsidP="003F43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13404D" w:rsidRDefault="009923FC" w:rsidP="003F43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13404D" w:rsidRDefault="009923FC" w:rsidP="003F43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%%</w:t>
            </w:r>
          </w:p>
        </w:tc>
      </w:tr>
      <w:tr w:rsidR="009923FC" w:rsidRPr="0013404D" w:rsidTr="009923FC">
        <w:trPr>
          <w:trHeight w:val="176"/>
          <w:tblHeader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13404D" w:rsidRDefault="009923FC" w:rsidP="003F43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FC" w:rsidRPr="0013404D" w:rsidRDefault="009923FC" w:rsidP="003F43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9923FC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9923FC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7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9923FC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9923FC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7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9923FC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7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FC" w:rsidRPr="0013404D" w:rsidRDefault="009923FC" w:rsidP="003F4360">
            <w:pPr>
              <w:jc w:val="center"/>
              <w:rPr>
                <w:color w:val="000000"/>
                <w:sz w:val="14"/>
                <w:szCs w:val="14"/>
              </w:rPr>
            </w:pPr>
            <w:r w:rsidRPr="0013404D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7</w:t>
            </w:r>
            <w:r w:rsidRPr="0013404D">
              <w:rPr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6C" w:rsidRPr="0013404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13404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 xml:space="preserve">ДОХОДЫ, </w:t>
            </w:r>
            <w:r w:rsidRPr="0013404D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4 216 007,6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4 133 200,3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4 214 190,3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4 132 862,8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-1 817,3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-337,5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6C" w:rsidRPr="0013404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13404D" w:rsidRDefault="002C5E6C" w:rsidP="003F436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 xml:space="preserve">Налоговые и неналоговые </w:t>
            </w:r>
            <w:r w:rsidRPr="0013404D">
              <w:rPr>
                <w:b/>
                <w:bCs/>
                <w:color w:val="000000"/>
                <w:sz w:val="14"/>
                <w:szCs w:val="14"/>
              </w:rPr>
              <w:lastRenderedPageBreak/>
              <w:t>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lastRenderedPageBreak/>
              <w:t>1 295 949,0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1 339 833,8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1 294 131,7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1 339 496,3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-1 817,3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-0,1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-337,5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6C" w:rsidRPr="0013404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13404D" w:rsidRDefault="002C5E6C" w:rsidP="003F436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1 039 639,2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1 081 180,9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1 039 639,2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1 081 180,9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6C" w:rsidRPr="0013404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13404D" w:rsidRDefault="002C5E6C" w:rsidP="003F436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3404D">
              <w:rPr>
                <w:b/>
                <w:bCs/>
                <w:color w:val="000000"/>
                <w:sz w:val="14"/>
                <w:szCs w:val="14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256 309,8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258 652,9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254 492,5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258 315,4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-1 817,3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-0,7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-337,5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-0,1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6C" w:rsidRPr="0052148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2148D">
              <w:rPr>
                <w:b/>
                <w:bCs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52148D" w:rsidRDefault="002C5E6C" w:rsidP="003F436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2148D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2 920 058,6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2 793 366,5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2 920 058,6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2 793 366,5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E6C" w:rsidRPr="0052148D" w:rsidRDefault="002C5E6C" w:rsidP="003F43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2148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52148D" w:rsidRDefault="002C5E6C" w:rsidP="003F4360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2148D">
              <w:rPr>
                <w:b/>
                <w:bCs/>
                <w:color w:val="000000"/>
                <w:sz w:val="14"/>
                <w:szCs w:val="14"/>
              </w:rPr>
              <w:t>Безвозмездные поступления от других бюджетов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2 910 058,6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2 783 366,5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2 910 058,6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2 783 366,5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6C" w:rsidRPr="0052148D" w:rsidRDefault="002C5E6C" w:rsidP="003F43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148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52148D" w:rsidRDefault="002C5E6C" w:rsidP="009923FC">
            <w:pPr>
              <w:rPr>
                <w:color w:val="000000"/>
                <w:sz w:val="14"/>
                <w:szCs w:val="14"/>
              </w:rPr>
            </w:pPr>
            <w:r w:rsidRPr="0052148D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311 140,0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122 962,9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311 140,0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122 962,9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6C" w:rsidRPr="0052148D" w:rsidRDefault="002C5E6C" w:rsidP="003F43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52148D" w:rsidRDefault="002C5E6C" w:rsidP="009923FC">
            <w:pPr>
              <w:rPr>
                <w:color w:val="000000"/>
                <w:sz w:val="14"/>
                <w:szCs w:val="14"/>
              </w:rPr>
            </w:pPr>
            <w:r w:rsidRPr="0052148D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827 205,5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896 957,2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827 205,5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896 957,2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6C" w:rsidRPr="0052148D" w:rsidRDefault="002C5E6C" w:rsidP="003F43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52148D" w:rsidRDefault="002C5E6C" w:rsidP="009923FC">
            <w:pPr>
              <w:rPr>
                <w:color w:val="000000"/>
                <w:sz w:val="14"/>
                <w:szCs w:val="14"/>
              </w:rPr>
            </w:pPr>
            <w:r w:rsidRPr="0052148D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1 660 704,4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1 652 437,7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1 660 704,4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1 652 437,7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6C" w:rsidRPr="0052148D" w:rsidRDefault="002C5E6C" w:rsidP="003F43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6C" w:rsidRPr="0052148D" w:rsidRDefault="002C5E6C" w:rsidP="009923FC">
            <w:pPr>
              <w:rPr>
                <w:color w:val="000000"/>
                <w:sz w:val="14"/>
                <w:szCs w:val="14"/>
              </w:rPr>
            </w:pPr>
            <w:r w:rsidRPr="0052148D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111 008,7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111 008,7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111 008,7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111 008,7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sz w:val="14"/>
                <w:szCs w:val="14"/>
              </w:rPr>
            </w:pPr>
            <w:r w:rsidRPr="002C5E6C">
              <w:rPr>
                <w:sz w:val="14"/>
                <w:szCs w:val="14"/>
              </w:rPr>
              <w:t>0,0</w:t>
            </w:r>
          </w:p>
        </w:tc>
      </w:tr>
      <w:tr w:rsidR="002C5E6C" w:rsidRPr="00CC3B2D" w:rsidTr="002C5E6C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6C" w:rsidRPr="0052148D" w:rsidRDefault="002C5E6C" w:rsidP="003F43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6C" w:rsidRPr="009923FC" w:rsidRDefault="002C5E6C" w:rsidP="009923FC">
            <w:pPr>
              <w:rPr>
                <w:b/>
                <w:color w:val="000000"/>
                <w:sz w:val="14"/>
                <w:szCs w:val="14"/>
              </w:rPr>
            </w:pPr>
            <w:r w:rsidRPr="009923FC">
              <w:rPr>
                <w:b/>
                <w:color w:val="000000"/>
                <w:sz w:val="14"/>
                <w:szCs w:val="14"/>
              </w:rPr>
              <w:t>Безвозмездные поступления от негосударственных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10 000,0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10 000,0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6C" w:rsidRPr="002C5E6C" w:rsidRDefault="002C5E6C" w:rsidP="002C5E6C">
            <w:pPr>
              <w:ind w:hanging="108"/>
              <w:jc w:val="center"/>
              <w:rPr>
                <w:b/>
                <w:sz w:val="14"/>
                <w:szCs w:val="14"/>
              </w:rPr>
            </w:pPr>
            <w:r w:rsidRPr="002C5E6C">
              <w:rPr>
                <w:b/>
                <w:sz w:val="14"/>
                <w:szCs w:val="14"/>
              </w:rPr>
              <w:t>0,0</w:t>
            </w:r>
          </w:p>
        </w:tc>
      </w:tr>
    </w:tbl>
    <w:p w:rsidR="009923FC" w:rsidRDefault="009923FC" w:rsidP="009923FC">
      <w:pPr>
        <w:widowControl w:val="0"/>
        <w:autoSpaceDE w:val="0"/>
        <w:autoSpaceDN w:val="0"/>
        <w:adjustRightInd w:val="0"/>
        <w:ind w:firstLine="709"/>
        <w:jc w:val="right"/>
      </w:pPr>
    </w:p>
    <w:p w:rsidR="002C6A41" w:rsidRPr="00083BEC" w:rsidRDefault="002C6A41" w:rsidP="002C6A41">
      <w:pPr>
        <w:widowControl w:val="0"/>
        <w:jc w:val="center"/>
        <w:rPr>
          <w:b/>
        </w:rPr>
      </w:pPr>
      <w:r w:rsidRPr="00083BEC">
        <w:rPr>
          <w:b/>
        </w:rPr>
        <w:t>ИЗМЕНЕНИЕ РАСХОДНОЙ ЧАСТИ БЮДЖЕТА</w:t>
      </w:r>
    </w:p>
    <w:p w:rsidR="002C6A41" w:rsidRPr="00083BEC" w:rsidRDefault="002C6A41" w:rsidP="002C6A41">
      <w:pPr>
        <w:widowControl w:val="0"/>
        <w:ind w:firstLine="709"/>
        <w:jc w:val="both"/>
      </w:pPr>
      <w:r w:rsidRPr="00083BEC">
        <w:t xml:space="preserve">В соответствии с проектом решения расходы городского бюджета на 2025 год предлагается утвердить в объеме </w:t>
      </w:r>
      <w:r w:rsidRPr="00083BEC">
        <w:rPr>
          <w:color w:val="000000"/>
        </w:rPr>
        <w:t>4 014 591,7</w:t>
      </w:r>
      <w:r w:rsidRPr="00083BEC">
        <w:t xml:space="preserve"> тыс. рублей, что на 59 797,3 тыс. рублей или на 1,5 % больше объема расходов, утвержденного решением о бюджете.</w:t>
      </w:r>
    </w:p>
    <w:p w:rsidR="002C6A41" w:rsidRPr="00083BEC" w:rsidRDefault="002C6A41" w:rsidP="002C6A41">
      <w:pPr>
        <w:widowControl w:val="0"/>
        <w:ind w:firstLine="709"/>
        <w:jc w:val="both"/>
      </w:pPr>
      <w:r w:rsidRPr="00083BEC">
        <w:t>Расходы городского бюджета в 2026 и 2027 годах предлагается:</w:t>
      </w:r>
    </w:p>
    <w:p w:rsidR="002C6A41" w:rsidRPr="00083BEC" w:rsidRDefault="002C6A41" w:rsidP="002C6A41">
      <w:pPr>
        <w:widowControl w:val="0"/>
        <w:ind w:firstLine="709"/>
        <w:jc w:val="both"/>
      </w:pPr>
      <w:r w:rsidRPr="00083BEC">
        <w:t>- увеличить в 202</w:t>
      </w:r>
      <w:r w:rsidR="00584A36">
        <w:t>6</w:t>
      </w:r>
      <w:r w:rsidRPr="00083BEC">
        <w:t xml:space="preserve"> году на 35 943,9 тыс. рублей и составят </w:t>
      </w:r>
      <w:r w:rsidRPr="00083BEC">
        <w:rPr>
          <w:color w:val="000000"/>
        </w:rPr>
        <w:t xml:space="preserve">4 385 956,0 </w:t>
      </w:r>
      <w:r w:rsidRPr="00083BEC">
        <w:t>тыс. рублей;</w:t>
      </w:r>
    </w:p>
    <w:p w:rsidR="002C6A41" w:rsidRPr="00083BEC" w:rsidRDefault="002C6A41" w:rsidP="002C6A41">
      <w:pPr>
        <w:widowControl w:val="0"/>
        <w:ind w:firstLine="709"/>
        <w:jc w:val="both"/>
      </w:pPr>
      <w:r w:rsidRPr="00083BEC">
        <w:t>- уменьшить в 202</w:t>
      </w:r>
      <w:r w:rsidR="00584A36">
        <w:t>7</w:t>
      </w:r>
      <w:r w:rsidRPr="00083BEC">
        <w:t xml:space="preserve"> году на 769,0 тыс. рублей и составят </w:t>
      </w:r>
      <w:r w:rsidRPr="00083BEC">
        <w:rPr>
          <w:color w:val="000000"/>
        </w:rPr>
        <w:t xml:space="preserve">4 368 993,4 </w:t>
      </w:r>
      <w:r w:rsidRPr="00083BEC">
        <w:t>тыс. рублей.</w:t>
      </w:r>
    </w:p>
    <w:p w:rsidR="002C6A41" w:rsidRPr="00083BEC" w:rsidRDefault="002C6A41" w:rsidP="002C6A41">
      <w:pPr>
        <w:widowControl w:val="0"/>
        <w:ind w:firstLine="567"/>
        <w:jc w:val="right"/>
      </w:pPr>
      <w:r w:rsidRPr="00083BEC">
        <w:t>Таблица 5, тыс. рублей</w:t>
      </w:r>
    </w:p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1716"/>
        <w:gridCol w:w="1418"/>
        <w:gridCol w:w="1276"/>
        <w:gridCol w:w="1275"/>
        <w:gridCol w:w="1276"/>
        <w:gridCol w:w="1276"/>
        <w:gridCol w:w="1380"/>
      </w:tblGrid>
      <w:tr w:rsidR="002C6A41" w:rsidRPr="00083BEC" w:rsidTr="009C2E1B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 xml:space="preserve">Утвержденные бюджетные назначения  (решение от </w:t>
            </w:r>
            <w:r>
              <w:rPr>
                <w:color w:val="000000"/>
                <w:sz w:val="20"/>
                <w:szCs w:val="20"/>
              </w:rPr>
              <w:t>25.02.2025</w:t>
            </w:r>
            <w:r w:rsidRPr="00083BEC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88</w:t>
            </w:r>
            <w:r w:rsidRPr="00083BE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Проект решения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2026 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2026 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3 954 794,4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4 350 012,1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4 369 762,4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4 014 591,7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4 385 956,0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4 368 993,4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3 896 792,7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4 255 312,7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14 248,5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3 962 541,7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4 294 172,6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17 471,2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58 001,7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51 172,0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4 270 545,9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52 050,0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47 357,5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4 266 592,7</w:t>
            </w:r>
          </w:p>
        </w:tc>
      </w:tr>
      <w:tr w:rsidR="002C6A41" w:rsidRPr="00083BEC" w:rsidTr="009C2E1B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43 527,3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84 967,9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44 425,9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84 929,5</w:t>
            </w:r>
          </w:p>
        </w:tc>
      </w:tr>
    </w:tbl>
    <w:p w:rsidR="002C6A41" w:rsidRPr="00083BEC" w:rsidRDefault="002C6A41" w:rsidP="002C6A41">
      <w:pPr>
        <w:ind w:firstLine="708"/>
        <w:jc w:val="both"/>
        <w:rPr>
          <w:color w:val="000000"/>
          <w:sz w:val="20"/>
          <w:szCs w:val="20"/>
        </w:rPr>
      </w:pPr>
      <w:r w:rsidRPr="00083BEC">
        <w:t xml:space="preserve">В 2025 году реализуется 19 муниципальных программ города Апатиты. Общий объем финансирования муниципальных программ в соответствии с проектом решения предусмотрен в сумме </w:t>
      </w:r>
      <w:r w:rsidRPr="00083BEC">
        <w:rPr>
          <w:color w:val="000000"/>
        </w:rPr>
        <w:t>3 962 541,7</w:t>
      </w:r>
      <w:r w:rsidRPr="00083BEC">
        <w:t xml:space="preserve"> тыс. рублей (что больше суммы, утвержденной решением о бюджете, на </w:t>
      </w:r>
      <w:r w:rsidRPr="00083BEC">
        <w:rPr>
          <w:color w:val="000000"/>
        </w:rPr>
        <w:t>65 749,0</w:t>
      </w:r>
      <w:r w:rsidRPr="00083BEC">
        <w:t xml:space="preserve"> тыс. рублей или на 1,7 %). Доля спрогнозированных ассигнований по муниципальным программам</w:t>
      </w:r>
      <w:r w:rsidRPr="00083BEC">
        <w:rPr>
          <w:sz w:val="32"/>
        </w:rPr>
        <w:t xml:space="preserve"> </w:t>
      </w:r>
      <w:r w:rsidRPr="00083BEC">
        <w:t>в общем объеме расходов бюджета составляет 98,7 %.</w:t>
      </w:r>
    </w:p>
    <w:p w:rsidR="002C6A41" w:rsidRPr="00083BEC" w:rsidRDefault="002C6A41" w:rsidP="002C6A41">
      <w:pPr>
        <w:ind w:firstLine="709"/>
        <w:contextualSpacing/>
        <w:jc w:val="both"/>
      </w:pPr>
      <w:r w:rsidRPr="00083BEC">
        <w:rPr>
          <w:rFonts w:eastAsia="Calibri"/>
          <w:lang w:eastAsia="en-US"/>
        </w:rPr>
        <w:t xml:space="preserve">Объем расходов на 2025 год по непрограммным направлениям деятельности (обеспечение деятельности Совета депутатов города Апатиты, Контрольно-счетной палаты города Апатиты, структурных подразделений Администрации города Апатиты) </w:t>
      </w:r>
      <w:r w:rsidRPr="00083BEC">
        <w:t xml:space="preserve">в соответствии с проектом решения уменьшился на 5 951,7 тыс. рублей или на 10,3 % и составит </w:t>
      </w:r>
      <w:r w:rsidRPr="00083BEC">
        <w:rPr>
          <w:color w:val="000000"/>
        </w:rPr>
        <w:t xml:space="preserve">52 050,0 </w:t>
      </w:r>
      <w:r w:rsidRPr="00083BEC">
        <w:t xml:space="preserve">тыс. рублей. </w:t>
      </w:r>
    </w:p>
    <w:p w:rsidR="002C6A41" w:rsidRPr="00083BEC" w:rsidRDefault="002C6A41" w:rsidP="002C6A41">
      <w:pPr>
        <w:suppressAutoHyphens/>
        <w:ind w:firstLine="709"/>
        <w:contextualSpacing/>
        <w:jc w:val="both"/>
        <w:rPr>
          <w:bCs/>
          <w:color w:val="000000"/>
        </w:rPr>
      </w:pPr>
      <w:r w:rsidRPr="00083BEC">
        <w:t>Изменение бюджетных ассигнований по разделам и подразделам отражено в Приложении № 1.</w:t>
      </w:r>
    </w:p>
    <w:p w:rsidR="002C6A41" w:rsidRPr="00083BEC" w:rsidRDefault="002C6A41" w:rsidP="002C6A41">
      <w:pPr>
        <w:autoSpaceDE w:val="0"/>
        <w:autoSpaceDN w:val="0"/>
        <w:adjustRightInd w:val="0"/>
        <w:ind w:firstLine="709"/>
        <w:contextualSpacing/>
        <w:jc w:val="both"/>
      </w:pPr>
      <w:r w:rsidRPr="00083BEC">
        <w:rPr>
          <w:rFonts w:eastAsia="Calibri"/>
        </w:rPr>
        <w:t>В соответствии с Пояснительной запиской к проекту решения и</w:t>
      </w:r>
      <w:r w:rsidRPr="00083BEC">
        <w:t xml:space="preserve">зменение в расходную часть бюджета вносятся в связи с уточнением бюджетных ассигнований за счет средств межбюджетных трансфертов из областного и федерального бюджетов, </w:t>
      </w:r>
      <w:r w:rsidRPr="00083BEC">
        <w:lastRenderedPageBreak/>
        <w:t>ходатайствами главных распорядителей бюджетных средств, перераспределением бюджетных ассигнований в пределах утвержденных бюджетных назначений в связи с уточнением кодов бюджетной классификации.</w:t>
      </w:r>
    </w:p>
    <w:p w:rsidR="002C6A41" w:rsidRPr="00083BEC" w:rsidRDefault="002C6A41" w:rsidP="002C6A41">
      <w:pPr>
        <w:widowControl w:val="0"/>
        <w:ind w:firstLine="709"/>
        <w:contextualSpacing/>
        <w:jc w:val="both"/>
      </w:pPr>
      <w:r w:rsidRPr="00083BEC">
        <w:t>Распределение объемов бюджетных ассигнований по разделам классификации расходов, предусмотренных в городском бюджете на 2025-2027 годы, представлено в Таблице 6.</w:t>
      </w:r>
    </w:p>
    <w:p w:rsidR="002C6A41" w:rsidRPr="00083BEC" w:rsidRDefault="002C6A41" w:rsidP="002C6A41">
      <w:pPr>
        <w:contextualSpacing/>
        <w:jc w:val="right"/>
      </w:pPr>
      <w:r w:rsidRPr="00083BEC">
        <w:t>Таблица 6,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992"/>
        <w:gridCol w:w="992"/>
        <w:gridCol w:w="993"/>
        <w:gridCol w:w="992"/>
        <w:gridCol w:w="992"/>
        <w:gridCol w:w="992"/>
      </w:tblGrid>
      <w:tr w:rsidR="002C6A41" w:rsidRPr="00083BEC" w:rsidTr="009C2E1B">
        <w:trPr>
          <w:trHeight w:val="444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Код раз-дела, под-раздела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Утвержденные бюджетные назначения (решение от 25.02.2025 № 88)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Проект решения</w:t>
            </w:r>
          </w:p>
        </w:tc>
      </w:tr>
      <w:tr w:rsidR="002C6A41" w:rsidRPr="00083BEC" w:rsidTr="009C2E1B">
        <w:trPr>
          <w:trHeight w:val="17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2C6A41" w:rsidRPr="00083BEC" w:rsidTr="009C2E1B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363 335,1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278 002,7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267 206,0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474 114,8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428 892,6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413 814,7</w:t>
            </w:r>
          </w:p>
        </w:tc>
      </w:tr>
      <w:tr w:rsidR="002C6A41" w:rsidRPr="00083BEC" w:rsidTr="009C2E1B">
        <w:trPr>
          <w:trHeight w:val="1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11 093,0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12 150,4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12 593,2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11 093,0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12 150,4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12 593,2</w:t>
            </w:r>
          </w:p>
        </w:tc>
      </w:tr>
      <w:tr w:rsidR="002C6A41" w:rsidRPr="00083BEC" w:rsidTr="009C2E1B">
        <w:trPr>
          <w:trHeight w:val="3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48 259,2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45 321,5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45 771,1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53 072,6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45 321,5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45 771,1</w:t>
            </w:r>
          </w:p>
        </w:tc>
      </w:tr>
      <w:tr w:rsidR="002C6A41" w:rsidRPr="00083BEC" w:rsidTr="009C2E1B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183 145,5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158 984,0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96 880,6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208 537,0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161 969,2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156 698,1</w:t>
            </w:r>
          </w:p>
        </w:tc>
      </w:tr>
      <w:tr w:rsidR="002C6A41" w:rsidRPr="00083BEC" w:rsidTr="009C2E1B">
        <w:trPr>
          <w:trHeight w:val="2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179 392,8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207 699,6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165 395,8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201 414,4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210 922,3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108 801,0</w:t>
            </w:r>
          </w:p>
        </w:tc>
      </w:tr>
      <w:tr w:rsidR="002C6A41" w:rsidRPr="00083BEC" w:rsidTr="009C2E1B">
        <w:trPr>
          <w:trHeight w:val="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16 285,6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14 475,1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11 244,1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26 089,6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14 475,1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11 244,1</w:t>
            </w:r>
          </w:p>
        </w:tc>
      </w:tr>
      <w:tr w:rsidR="002C6A41" w:rsidRPr="00083BEC" w:rsidTr="009C2E1B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2 484 165,5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2 662 915,3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2 810 600,2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2 422 070,1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2 558 158,8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2 709 775,5</w:t>
            </w:r>
          </w:p>
        </w:tc>
      </w:tr>
      <w:tr w:rsidR="002C6A41" w:rsidRPr="00083BEC" w:rsidTr="009C2E1B">
        <w:trPr>
          <w:trHeight w:val="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156 240,0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187 927,9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200 467,3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126 897,1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147 879,5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160 768,3</w:t>
            </w:r>
          </w:p>
        </w:tc>
      </w:tr>
      <w:tr w:rsidR="002C6A41" w:rsidRPr="00083BEC" w:rsidTr="009C2E1B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3 410,2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1 099,0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3 810,2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1 099,0</w:t>
            </w:r>
          </w:p>
        </w:tc>
      </w:tr>
      <w:tr w:rsidR="002C6A41" w:rsidRPr="00083BEC" w:rsidTr="009C2E1B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191 425,8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193 554,0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193 811,4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190 696,9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193 415,3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193 672,7</w:t>
            </w:r>
          </w:p>
        </w:tc>
      </w:tr>
      <w:tr w:rsidR="002C6A41" w:rsidRPr="00083BEC" w:rsidTr="009C2E1B">
        <w:trPr>
          <w:trHeight w:val="3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263 229,0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528 577,9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464 169,5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241 983,3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518 678,4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454 269,9</w:t>
            </w:r>
          </w:p>
        </w:tc>
      </w:tr>
      <w:tr w:rsidR="002C6A41" w:rsidRPr="00083BEC" w:rsidTr="009C2E1B">
        <w:trPr>
          <w:trHeight w:val="6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54 812,7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15 777,3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15 556,4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54 812,7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48 568,0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15 556,4</w:t>
            </w:r>
          </w:p>
        </w:tc>
      </w:tr>
      <w:tr w:rsidR="002C6A41" w:rsidRPr="00083BEC" w:rsidTr="009C2E1B">
        <w:trPr>
          <w:trHeight w:val="3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43 527,3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84 967,9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44 425,9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84 929,5</w:t>
            </w:r>
          </w:p>
        </w:tc>
      </w:tr>
      <w:tr w:rsidR="002C6A41" w:rsidRPr="001A3540" w:rsidTr="009C2E1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20"/>
                <w:szCs w:val="20"/>
              </w:rPr>
            </w:pPr>
            <w:r w:rsidRPr="00083B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5823AE" w:rsidRDefault="002C6A41" w:rsidP="005823A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5823AE">
              <w:rPr>
                <w:color w:val="000000"/>
                <w:sz w:val="18"/>
                <w:szCs w:val="18"/>
              </w:rPr>
              <w:t>3 954 794,4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5823AE" w:rsidRDefault="002C6A41" w:rsidP="005823A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5823AE">
              <w:rPr>
                <w:color w:val="000000"/>
                <w:sz w:val="18"/>
                <w:szCs w:val="18"/>
              </w:rPr>
              <w:t>4 350 012,1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5823AE" w:rsidRDefault="002C6A41" w:rsidP="005823A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5823AE">
              <w:rPr>
                <w:color w:val="000000"/>
                <w:sz w:val="18"/>
                <w:szCs w:val="18"/>
              </w:rPr>
              <w:t>4 369 762,4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5823AE" w:rsidRDefault="002C6A41" w:rsidP="005823A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5823AE">
              <w:rPr>
                <w:color w:val="000000"/>
                <w:sz w:val="18"/>
                <w:szCs w:val="18"/>
              </w:rPr>
              <w:t>4 014 591,7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5823AE" w:rsidRDefault="002C6A41" w:rsidP="005823A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5823AE">
              <w:rPr>
                <w:color w:val="000000"/>
                <w:sz w:val="18"/>
                <w:szCs w:val="18"/>
              </w:rPr>
              <w:t>4 385 956,0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5823AE" w:rsidRDefault="002C6A41" w:rsidP="005823AE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5823AE">
              <w:rPr>
                <w:color w:val="000000"/>
                <w:sz w:val="18"/>
                <w:szCs w:val="18"/>
              </w:rPr>
              <w:t>4 368 993,4</w:t>
            </w:r>
          </w:p>
        </w:tc>
      </w:tr>
    </w:tbl>
    <w:p w:rsidR="002C6A41" w:rsidRPr="00083BEC" w:rsidRDefault="002C6A41" w:rsidP="002C6A41">
      <w:pPr>
        <w:suppressAutoHyphens/>
        <w:ind w:firstLine="709"/>
        <w:contextualSpacing/>
        <w:jc w:val="both"/>
      </w:pPr>
      <w:r w:rsidRPr="00083BEC">
        <w:t>Анализ изменения объема расходов городского бюджета по разделам классификации расходов на 2025 год и плановый период 2026 и 2027 годов представлен в Таблице 7.</w:t>
      </w:r>
    </w:p>
    <w:p w:rsidR="002C6A41" w:rsidRPr="00083BEC" w:rsidRDefault="002C6A41" w:rsidP="002C6A41">
      <w:pPr>
        <w:suppressAutoHyphens/>
        <w:ind w:firstLine="709"/>
        <w:contextualSpacing/>
        <w:jc w:val="right"/>
      </w:pPr>
      <w:r w:rsidRPr="00083BEC">
        <w:t>Таблица 7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709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2C6A41" w:rsidRPr="00083BEC" w:rsidTr="009C2E1B">
        <w:trPr>
          <w:trHeight w:val="153"/>
          <w:tblHeader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Код раз-дела, под-раздела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Удельный вес в общем объеме расходов</w:t>
            </w:r>
          </w:p>
        </w:tc>
      </w:tr>
      <w:tr w:rsidR="002C6A41" w:rsidRPr="00083BEC" w:rsidTr="009C2E1B">
        <w:trPr>
          <w:trHeight w:val="683"/>
          <w:tblHeader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Утвержденные бюджетные назначения (решение от 25.02.2025 № 88)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Проект решения</w:t>
            </w:r>
          </w:p>
        </w:tc>
      </w:tr>
      <w:tr w:rsidR="002C6A41" w:rsidRPr="00083BEC" w:rsidTr="009C2E1B">
        <w:trPr>
          <w:trHeight w:val="510"/>
          <w:tblHeader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2C6A41" w:rsidRPr="00083BEC" w:rsidTr="009C2E1B">
        <w:trPr>
          <w:trHeight w:val="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110 779,7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150 889,9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146 608,7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9,5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</w:tr>
      <w:tr w:rsidR="002C6A41" w:rsidRPr="00083BEC" w:rsidTr="009C2E1B">
        <w:trPr>
          <w:trHeight w:val="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4 813,3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1,0</w:t>
            </w:r>
          </w:p>
        </w:tc>
      </w:tr>
      <w:tr w:rsidR="002C6A41" w:rsidRPr="00083BEC" w:rsidTr="009C2E1B">
        <w:trPr>
          <w:trHeight w:val="1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25 391,5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2 985,1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59 817,4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3,6</w:t>
            </w:r>
          </w:p>
        </w:tc>
      </w:tr>
      <w:tr w:rsidR="002C6A41" w:rsidRPr="00083BEC" w:rsidTr="009C2E1B">
        <w:trPr>
          <w:trHeight w:val="4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22 021,6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3 222,7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-56 594,8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2,5</w:t>
            </w:r>
          </w:p>
        </w:tc>
      </w:tr>
      <w:tr w:rsidR="002C6A41" w:rsidRPr="00083BEC" w:rsidTr="009C2E1B">
        <w:trPr>
          <w:trHeight w:val="33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9 804,0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0,3</w:t>
            </w:r>
          </w:p>
        </w:tc>
      </w:tr>
      <w:tr w:rsidR="002C6A41" w:rsidRPr="00083BEC" w:rsidTr="009C2E1B">
        <w:trPr>
          <w:trHeight w:val="1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-62 095,4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0"/>
                <w:szCs w:val="10"/>
              </w:rPr>
            </w:pPr>
            <w:r w:rsidRPr="00083BEC">
              <w:rPr>
                <w:color w:val="000000"/>
                <w:sz w:val="10"/>
                <w:szCs w:val="10"/>
              </w:rPr>
              <w:t>-104 756,5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0"/>
                <w:szCs w:val="10"/>
              </w:rPr>
            </w:pPr>
            <w:r w:rsidRPr="00083BEC">
              <w:rPr>
                <w:color w:val="000000"/>
                <w:sz w:val="10"/>
                <w:szCs w:val="10"/>
              </w:rPr>
              <w:t>-100 824,7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62,0</w:t>
            </w:r>
          </w:p>
        </w:tc>
      </w:tr>
      <w:tr w:rsidR="002C6A41" w:rsidRPr="00083BEC" w:rsidTr="009C2E1B">
        <w:trPr>
          <w:trHeight w:val="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-29 342,8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-40 048,4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-39 699,0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3,7</w:t>
            </w:r>
          </w:p>
        </w:tc>
      </w:tr>
      <w:tr w:rsidR="002C6A41" w:rsidRPr="00083BEC" w:rsidTr="009C2E1B">
        <w:trPr>
          <w:trHeight w:val="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2C6A41" w:rsidRPr="00083BEC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-728,9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-138,7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-138,7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4,4</w:t>
            </w:r>
          </w:p>
        </w:tc>
      </w:tr>
      <w:tr w:rsidR="002C6A41" w:rsidRPr="00083BEC" w:rsidTr="009C2E1B">
        <w:trPr>
          <w:trHeight w:val="14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-21 245,7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-9 899,5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-9 899,5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10,4</w:t>
            </w:r>
          </w:p>
        </w:tc>
      </w:tr>
      <w:tr w:rsidR="002C6A41" w:rsidRPr="00083BEC" w:rsidTr="009C2E1B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32 790,7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0,4</w:t>
            </w:r>
          </w:p>
        </w:tc>
      </w:tr>
      <w:tr w:rsidR="002C6A41" w:rsidRPr="00083BEC" w:rsidTr="009C2E1B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898,6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-38,4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1,9</w:t>
            </w:r>
          </w:p>
        </w:tc>
      </w:tr>
      <w:tr w:rsidR="002C6A41" w:rsidRPr="001A3540" w:rsidTr="009C2E1B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59 797,3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35 943,9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-769,0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2"/>
                <w:szCs w:val="12"/>
              </w:rPr>
            </w:pPr>
            <w:r w:rsidRPr="00083BEC">
              <w:rPr>
                <w:color w:val="000000"/>
                <w:sz w:val="12"/>
                <w:szCs w:val="12"/>
              </w:rPr>
              <w:t>100,0</w:t>
            </w:r>
          </w:p>
        </w:tc>
      </w:tr>
    </w:tbl>
    <w:p w:rsidR="002C6A41" w:rsidRPr="00083BEC" w:rsidRDefault="002C6A41" w:rsidP="002C6A41">
      <w:pPr>
        <w:ind w:firstLine="708"/>
        <w:jc w:val="both"/>
      </w:pPr>
      <w:r w:rsidRPr="00083BEC">
        <w:t>В структуре функциональной классификации расходов городского бюджета объем ассигнований на 2025 год увеличивается по 6 разделам классификации расходов городского бюджета, уменьшается по 4 разделам, по 2 разделам остается неизменным.</w:t>
      </w:r>
    </w:p>
    <w:p w:rsidR="002C6A41" w:rsidRPr="00083BEC" w:rsidRDefault="002C6A41" w:rsidP="002C6A41">
      <w:pPr>
        <w:suppressAutoHyphens/>
        <w:ind w:firstLine="709"/>
        <w:contextualSpacing/>
        <w:jc w:val="both"/>
      </w:pPr>
      <w:r w:rsidRPr="00083BEC">
        <w:t>Распределение объемов бюджетных ассигнований на 2025 год и плановый период 2026 и 2027 годов в разрезе ведомственной структуры бюджетной классификации представлено в Таблице 8.</w:t>
      </w:r>
    </w:p>
    <w:p w:rsidR="002C6A41" w:rsidRPr="00083BEC" w:rsidRDefault="002C6A41" w:rsidP="002C6A41">
      <w:pPr>
        <w:ind w:right="-2" w:firstLine="567"/>
        <w:contextualSpacing/>
        <w:jc w:val="right"/>
      </w:pPr>
      <w:r w:rsidRPr="00083BEC">
        <w:t>Таблица 8,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993"/>
        <w:gridCol w:w="992"/>
        <w:gridCol w:w="992"/>
        <w:gridCol w:w="992"/>
        <w:gridCol w:w="993"/>
        <w:gridCol w:w="992"/>
      </w:tblGrid>
      <w:tr w:rsidR="002C6A41" w:rsidRPr="00083BEC" w:rsidTr="009C2E1B">
        <w:trPr>
          <w:trHeight w:val="164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 xml:space="preserve">Код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Утвержденные бюджетные назначения  (решение от 25.02.2025 № 88)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Проект решения</w:t>
            </w:r>
          </w:p>
        </w:tc>
      </w:tr>
      <w:tr w:rsidR="002C6A41" w:rsidRPr="00083BEC" w:rsidTr="009C2E1B">
        <w:trPr>
          <w:trHeight w:val="212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2C6A41" w:rsidRPr="00083BEC" w:rsidTr="009C2E1B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Администрация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442 203,2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434 206,1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437 770,5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479 627,2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461 003,6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464 236,4</w:t>
            </w:r>
          </w:p>
        </w:tc>
      </w:tr>
      <w:tr w:rsidR="002C6A41" w:rsidRPr="00083BEC" w:rsidTr="009C2E1B">
        <w:trPr>
          <w:trHeight w:val="44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Управление финансов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84 531,1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41 000,7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32 485,8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69 033,4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70 568,6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29 263,1</w:t>
            </w:r>
          </w:p>
        </w:tc>
      </w:tr>
      <w:tr w:rsidR="002C6A41" w:rsidRPr="00083BEC" w:rsidTr="009C2E1B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Комитет по физической культуре и спорту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221 288,2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211 117,6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198 196,1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241 983,3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201 218,1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188 296,6</w:t>
            </w:r>
          </w:p>
        </w:tc>
      </w:tr>
      <w:tr w:rsidR="002C6A41" w:rsidRPr="00083BEC" w:rsidTr="009C2E1B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Совет депутатов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13 451,9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13 379,7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13 387,8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13 167,9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12 787,8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12 795,9</w:t>
            </w:r>
          </w:p>
        </w:tc>
      </w:tr>
      <w:tr w:rsidR="002C6A41" w:rsidRPr="00083BEC" w:rsidTr="009C2E1B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Контрольно-счетная палата 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7 506,0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7 556,0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7 382,4</w:t>
            </w:r>
          </w:p>
        </w:tc>
      </w:tr>
      <w:tr w:rsidR="002C6A41" w:rsidRPr="00083BEC" w:rsidTr="009C2E1B">
        <w:trPr>
          <w:trHeight w:val="1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Управление образования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2 387 607,0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2 515 887,1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2 718 809,9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2 318 825,9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2 410 746,4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2 617 600,9</w:t>
            </w:r>
          </w:p>
        </w:tc>
      </w:tr>
      <w:tr w:rsidR="002C6A41" w:rsidRPr="00083BEC" w:rsidTr="009C2E1B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Отдел по культуре и делам молодежи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278 760,1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359 794,3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317 101,0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261 668,0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319 745,9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277 402,0</w:t>
            </w:r>
          </w:p>
        </w:tc>
      </w:tr>
      <w:tr w:rsidR="002C6A41" w:rsidRPr="00083BEC" w:rsidTr="009C2E1B">
        <w:trPr>
          <w:trHeight w:val="11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Комитет по управлению имуществом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519 447,0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723 530,4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559 661,0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622 730,0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857 890,7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687 086,6</w:t>
            </w:r>
          </w:p>
        </w:tc>
      </w:tr>
      <w:tr w:rsidR="002C6A41" w:rsidRPr="00083BEC" w:rsidTr="009C2E1B">
        <w:trPr>
          <w:trHeight w:val="1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43 527,3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84 967,9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44 425,9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84 929,5</w:t>
            </w:r>
          </w:p>
        </w:tc>
      </w:tr>
      <w:tr w:rsidR="002C6A41" w:rsidRPr="00083BEC" w:rsidTr="009C2E1B">
        <w:trPr>
          <w:trHeight w:val="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083B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3 954 794,4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4 350 012,1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4 369 762,4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4 014 591,7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4 385 956,0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sz w:val="16"/>
                <w:szCs w:val="16"/>
              </w:rPr>
            </w:pPr>
            <w:r w:rsidRPr="00083BEC">
              <w:rPr>
                <w:sz w:val="16"/>
                <w:szCs w:val="16"/>
              </w:rPr>
              <w:t>4 368 993,4</w:t>
            </w:r>
          </w:p>
        </w:tc>
      </w:tr>
    </w:tbl>
    <w:p w:rsidR="002C6A41" w:rsidRPr="00083BEC" w:rsidRDefault="002C6A41" w:rsidP="002C6A41">
      <w:pPr>
        <w:ind w:right="-2" w:firstLine="709"/>
        <w:contextualSpacing/>
        <w:jc w:val="both"/>
      </w:pPr>
      <w:r w:rsidRPr="00083BEC">
        <w:t>Анализ изменения ведомственной структуры расходов городского бюджета на 2025 год и плановый период 2026 и 2027 годов представлен в Таблице 9.</w:t>
      </w:r>
    </w:p>
    <w:p w:rsidR="002C6A41" w:rsidRPr="00083BEC" w:rsidRDefault="002C6A41" w:rsidP="002C6A41">
      <w:pPr>
        <w:spacing w:after="200"/>
        <w:contextualSpacing/>
        <w:jc w:val="right"/>
      </w:pPr>
      <w:r w:rsidRPr="00083BEC">
        <w:t>Таблица 9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709"/>
        <w:gridCol w:w="425"/>
        <w:gridCol w:w="709"/>
        <w:gridCol w:w="425"/>
        <w:gridCol w:w="709"/>
        <w:gridCol w:w="425"/>
        <w:gridCol w:w="567"/>
        <w:gridCol w:w="567"/>
        <w:gridCol w:w="567"/>
        <w:gridCol w:w="600"/>
        <w:gridCol w:w="534"/>
        <w:gridCol w:w="567"/>
      </w:tblGrid>
      <w:tr w:rsidR="002C6A41" w:rsidRPr="00083BEC" w:rsidTr="00D84718">
        <w:trPr>
          <w:trHeight w:val="167"/>
          <w:tblHeader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Код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Удельный вес в общем объеме расходов, %</w:t>
            </w:r>
          </w:p>
        </w:tc>
      </w:tr>
      <w:tr w:rsidR="002C6A41" w:rsidRPr="00083BEC" w:rsidTr="00D84718">
        <w:trPr>
          <w:trHeight w:val="630"/>
          <w:tblHeader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Утвержденные бюджетные назначения (решение от 25.02.2025 № 88)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Проект решения</w:t>
            </w:r>
          </w:p>
        </w:tc>
      </w:tr>
      <w:tr w:rsidR="002C6A41" w:rsidRPr="00083BEC" w:rsidTr="00D84718">
        <w:trPr>
          <w:trHeight w:val="285"/>
          <w:tblHeader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 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 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 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2027 год</w:t>
            </w:r>
          </w:p>
        </w:tc>
      </w:tr>
      <w:tr w:rsidR="002C6A41" w:rsidRPr="00083BEC" w:rsidTr="009C2E1B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Администрация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37 424,0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26 797,5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26 465,9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11,9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10,6</w:t>
            </w:r>
          </w:p>
        </w:tc>
      </w:tr>
      <w:tr w:rsidR="002C6A41" w:rsidRPr="00083BEC" w:rsidTr="009C2E1B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 xml:space="preserve">Управление финансов Администрации города Апатиты </w:t>
            </w:r>
            <w:r w:rsidRPr="00083BEC">
              <w:rPr>
                <w:color w:val="000000"/>
                <w:sz w:val="14"/>
                <w:szCs w:val="14"/>
              </w:rPr>
              <w:lastRenderedPageBreak/>
              <w:t>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-15 497,7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29 568,0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-3 222,7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0,7</w:t>
            </w:r>
          </w:p>
        </w:tc>
      </w:tr>
      <w:tr w:rsidR="002C6A41" w:rsidRPr="00083BEC" w:rsidTr="009C2E1B">
        <w:trPr>
          <w:trHeight w:val="51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lastRenderedPageBreak/>
              <w:t>Комитет по физической культуре и спорту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20 695,1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-9 899,5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-9 899,5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4,5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4,3</w:t>
            </w:r>
          </w:p>
        </w:tc>
      </w:tr>
      <w:tr w:rsidR="002C6A41" w:rsidRPr="00083BEC" w:rsidTr="009C2E1B">
        <w:trPr>
          <w:trHeight w:val="15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Совет депутатов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-284,0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-591,9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-591,9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0,3</w:t>
            </w:r>
          </w:p>
        </w:tc>
      </w:tr>
      <w:tr w:rsidR="002C6A41" w:rsidRPr="00083BEC" w:rsidTr="009C2E1B">
        <w:trPr>
          <w:trHeight w:val="19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Контрольно-счетная палата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0,2</w:t>
            </w:r>
          </w:p>
        </w:tc>
      </w:tr>
      <w:tr w:rsidR="002C6A41" w:rsidRPr="00083BEC" w:rsidTr="009C2E1B">
        <w:trPr>
          <w:trHeight w:val="22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Управление образования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-68 781,1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-105 140,7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-101 208,9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57,8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59,9</w:t>
            </w:r>
          </w:p>
        </w:tc>
      </w:tr>
      <w:tr w:rsidR="002C6A41" w:rsidRPr="00083BEC" w:rsidTr="009C2E1B">
        <w:trPr>
          <w:trHeight w:val="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Отдел по культуре и делам молодежи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-17 092,0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-40 048,4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-39 699,0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7,3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6,3</w:t>
            </w:r>
          </w:p>
        </w:tc>
      </w:tr>
      <w:tr w:rsidR="002C6A41" w:rsidRPr="00083BEC" w:rsidTr="009C2E1B">
        <w:trPr>
          <w:trHeight w:val="6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Комитет по управлению имуществом Администрации города Апатиты Мурманской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center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103 283,0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134 360,3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127 425,6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15,5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15,7</w:t>
            </w:r>
          </w:p>
        </w:tc>
      </w:tr>
      <w:tr w:rsidR="002C6A41" w:rsidRPr="00083BEC" w:rsidTr="009C2E1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898,6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-38,4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1,9</w:t>
            </w:r>
          </w:p>
        </w:tc>
      </w:tr>
      <w:tr w:rsidR="002C6A41" w:rsidRPr="001A3540" w:rsidTr="009C2E1B">
        <w:trPr>
          <w:trHeight w:val="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4"/>
                <w:szCs w:val="14"/>
              </w:rPr>
            </w:pPr>
            <w:r w:rsidRPr="00083BE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59 797,3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35 943,9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-769,0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A41" w:rsidRPr="00083BEC" w:rsidRDefault="002C6A41" w:rsidP="009C2E1B">
            <w:pPr>
              <w:jc w:val="right"/>
              <w:rPr>
                <w:color w:val="000000"/>
                <w:sz w:val="11"/>
                <w:szCs w:val="11"/>
              </w:rPr>
            </w:pPr>
            <w:r w:rsidRPr="00083BEC">
              <w:rPr>
                <w:color w:val="000000"/>
                <w:sz w:val="11"/>
                <w:szCs w:val="11"/>
              </w:rPr>
              <w:t>100,0</w:t>
            </w:r>
          </w:p>
        </w:tc>
      </w:tr>
    </w:tbl>
    <w:p w:rsidR="002C6A41" w:rsidRPr="00083BEC" w:rsidRDefault="002C6A41" w:rsidP="002C6A4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83BEC">
        <w:rPr>
          <w:rFonts w:eastAsiaTheme="minorHAnsi"/>
          <w:color w:val="000000"/>
          <w:sz w:val="23"/>
          <w:szCs w:val="23"/>
          <w:lang w:eastAsia="en-US"/>
        </w:rPr>
        <w:t xml:space="preserve">Изменения в ведомственной структуре расходов городского бюджета 2025 года характеризуются изменениями бюджетных ассигнований в сторону увеличения по 4 главным распорядителям средств городского бюджета. </w:t>
      </w:r>
    </w:p>
    <w:p w:rsidR="002C6A41" w:rsidRDefault="002C6A41" w:rsidP="000A5997">
      <w:pPr>
        <w:contextualSpacing/>
        <w:jc w:val="center"/>
        <w:rPr>
          <w:i/>
          <w:color w:val="000000"/>
          <w:highlight w:val="yellow"/>
        </w:rPr>
      </w:pPr>
    </w:p>
    <w:p w:rsidR="002C6A41" w:rsidRPr="00083BEC" w:rsidRDefault="002C6A41" w:rsidP="002C6A41">
      <w:pPr>
        <w:contextualSpacing/>
        <w:jc w:val="center"/>
        <w:rPr>
          <w:i/>
          <w:color w:val="000000"/>
        </w:rPr>
      </w:pPr>
      <w:r w:rsidRPr="00083BEC">
        <w:rPr>
          <w:i/>
          <w:color w:val="000000"/>
        </w:rPr>
        <w:t>001 Администрация муниципального образования город Апатиты с подведомственной территорией Мурманской области</w:t>
      </w:r>
    </w:p>
    <w:p w:rsidR="002C6A41" w:rsidRPr="00083BEC" w:rsidRDefault="002C6A41" w:rsidP="002C6A41">
      <w:pPr>
        <w:pStyle w:val="aa"/>
        <w:ind w:left="0" w:firstLine="708"/>
        <w:jc w:val="both"/>
        <w:rPr>
          <w:bCs/>
        </w:rPr>
      </w:pPr>
      <w:r w:rsidRPr="00083BEC">
        <w:rPr>
          <w:bCs/>
        </w:rPr>
        <w:t xml:space="preserve">По данному главному распорядителю средств городского бюджета ассигнования предлагаются к увеличению на </w:t>
      </w:r>
      <w:r w:rsidRPr="00083BEC">
        <w:rPr>
          <w:color w:val="000000"/>
        </w:rPr>
        <w:t>37 424,0</w:t>
      </w:r>
      <w:r w:rsidRPr="00083BEC">
        <w:t xml:space="preserve"> тыс. рублей</w:t>
      </w:r>
      <w:r w:rsidRPr="00083BEC">
        <w:rPr>
          <w:bCs/>
        </w:rPr>
        <w:t xml:space="preserve"> и составят </w:t>
      </w:r>
      <w:r w:rsidRPr="00083BEC">
        <w:rPr>
          <w:color w:val="000000"/>
        </w:rPr>
        <w:t>479 627,2</w:t>
      </w:r>
      <w:r w:rsidRPr="00083BEC">
        <w:t xml:space="preserve"> тыс. рублей</w:t>
      </w:r>
      <w:r w:rsidRPr="00083BEC">
        <w:rPr>
          <w:bCs/>
        </w:rPr>
        <w:t>.</w:t>
      </w:r>
    </w:p>
    <w:p w:rsidR="000C51BB" w:rsidRPr="005136D6" w:rsidRDefault="002C6A41" w:rsidP="000C51BB">
      <w:pPr>
        <w:pStyle w:val="aa"/>
        <w:ind w:left="0" w:firstLine="708"/>
        <w:jc w:val="both"/>
      </w:pPr>
      <w:proofErr w:type="gramStart"/>
      <w:r w:rsidRPr="00820EA2">
        <w:rPr>
          <w:bCs/>
        </w:rPr>
        <w:t xml:space="preserve">Основной причиной увеличения расходов бюджета являются увеличение </w:t>
      </w:r>
      <w:r w:rsidRPr="00820EA2">
        <w:t xml:space="preserve">расходов на </w:t>
      </w:r>
      <w:r w:rsidR="000C51BB" w:rsidRPr="00820EA2">
        <w:t>обеспечение деятельности МКУ «</w:t>
      </w:r>
      <w:r w:rsidR="0089643C">
        <w:t>Центр бухгалтерского учета города Апатиты</w:t>
      </w:r>
      <w:r w:rsidR="000C51BB" w:rsidRPr="005136D6">
        <w:t xml:space="preserve">» </w:t>
      </w:r>
      <w:r w:rsidR="000C51BB">
        <w:t xml:space="preserve">в результате проведения организационно-штатных мероприятий в соответствии с </w:t>
      </w:r>
      <w:r w:rsidR="000C51BB" w:rsidRPr="005136D6">
        <w:t>постановлением Администрации города Апатиты от 22.01.2025 № 57 «О реорганизации Муниципального казенного учреждения «Управление бухгалтерского учета и материально-технического обеспечения деятельности органов местного самоуправления города Апатиты» в форме присоединения к нему Муниципального бюджетного учреждения «Централизованная бухгалтерия № 1</w:t>
      </w:r>
      <w:proofErr w:type="gramEnd"/>
      <w:r w:rsidR="000C51BB" w:rsidRPr="005136D6">
        <w:t xml:space="preserve"> Управления образования города Апатиты Мурманской области», Муниципального бюджетного учреждения города Апатиты Централизованная бухгалтерия Комитета по физической культуре и спорту Администрации города Апатиты Мурманской области, Муниципального бюджетного учреждения «Центр бухгалтерского и хозяйственного обслуживания учреждений Отдела по культуре и делам молодежи Администрации города Апатиты»</w:t>
      </w:r>
      <w:r w:rsidR="000C51BB">
        <w:t xml:space="preserve"> </w:t>
      </w:r>
      <w:r w:rsidR="000C51BB" w:rsidRPr="00270D21">
        <w:t>(</w:t>
      </w:r>
      <w:r w:rsidR="00270D21" w:rsidRPr="00270D21">
        <w:t>68 834,9</w:t>
      </w:r>
      <w:r w:rsidR="000C51BB" w:rsidRPr="00270D21">
        <w:t xml:space="preserve"> тыс. рублей).</w:t>
      </w:r>
    </w:p>
    <w:p w:rsidR="000C51BB" w:rsidRDefault="000C51BB" w:rsidP="002C6A41">
      <w:pPr>
        <w:autoSpaceDE w:val="0"/>
        <w:autoSpaceDN w:val="0"/>
        <w:adjustRightInd w:val="0"/>
        <w:ind w:firstLine="708"/>
        <w:jc w:val="both"/>
        <w:rPr>
          <w:color w:val="000000" w:themeColor="text1"/>
          <w:highlight w:val="yellow"/>
        </w:rPr>
      </w:pPr>
      <w:r w:rsidRPr="003D2B28">
        <w:t>В нарушение требования подпункта «д» пункта 1 статьи 51 Регламента Совета депутатов города Апатиты, утвержденного решением Совета депутат</w:t>
      </w:r>
      <w:r>
        <w:t xml:space="preserve">ов города Апатиты от 17.01.2006 </w:t>
      </w:r>
      <w:r w:rsidRPr="003D2B28">
        <w:t xml:space="preserve">№ 7, </w:t>
      </w:r>
      <w:r w:rsidR="00E42C4D">
        <w:t>отсутствуе</w:t>
      </w:r>
      <w:r w:rsidR="00E42C4D" w:rsidRPr="003D2B28">
        <w:t xml:space="preserve">т </w:t>
      </w:r>
      <w:r w:rsidR="00E42C4D" w:rsidRPr="003D2B28">
        <w:rPr>
          <w:color w:val="000000"/>
        </w:rPr>
        <w:t>финансово-экономическое обоснование расходов</w:t>
      </w:r>
      <w:r w:rsidR="00E42C4D">
        <w:rPr>
          <w:color w:val="000000"/>
        </w:rPr>
        <w:t xml:space="preserve"> </w:t>
      </w:r>
      <w:r w:rsidR="00E42C4D">
        <w:t xml:space="preserve">для </w:t>
      </w:r>
      <w:r w:rsidR="00E42C4D" w:rsidRPr="003D2B28">
        <w:t>вышеуказанной допол</w:t>
      </w:r>
      <w:r w:rsidR="00E42C4D">
        <w:t>нительной потребности</w:t>
      </w:r>
      <w:r>
        <w:rPr>
          <w:color w:val="000000"/>
        </w:rPr>
        <w:t>.</w:t>
      </w:r>
    </w:p>
    <w:p w:rsidR="002C6A41" w:rsidRPr="00820EA2" w:rsidRDefault="002C6A41" w:rsidP="002C6A41">
      <w:pPr>
        <w:autoSpaceDE w:val="0"/>
        <w:autoSpaceDN w:val="0"/>
        <w:adjustRightInd w:val="0"/>
        <w:ind w:firstLine="708"/>
        <w:jc w:val="both"/>
      </w:pPr>
      <w:proofErr w:type="gramStart"/>
      <w:r w:rsidRPr="00820EA2">
        <w:rPr>
          <w:color w:val="000000" w:themeColor="text1"/>
        </w:rPr>
        <w:t xml:space="preserve">В проекте решения увеличены бюджетные ассигнования </w:t>
      </w:r>
      <w:r w:rsidRPr="00820EA2">
        <w:t>для оплаты исполнительск</w:t>
      </w:r>
      <w:r w:rsidR="000C51BB" w:rsidRPr="00820EA2">
        <w:t>ого сбора</w:t>
      </w:r>
      <w:r w:rsidRPr="00820EA2">
        <w:t xml:space="preserve"> по исполнительному производству неимущественно</w:t>
      </w:r>
      <w:r w:rsidR="0089643C">
        <w:t>го</w:t>
      </w:r>
      <w:r w:rsidRPr="00820EA2">
        <w:t xml:space="preserve"> характера за нарушение требований законодательства </w:t>
      </w:r>
      <w:r w:rsidRPr="00820EA2">
        <w:rPr>
          <w:color w:val="000000" w:themeColor="text1"/>
        </w:rPr>
        <w:t>в общей сумме</w:t>
      </w:r>
      <w:proofErr w:type="gramEnd"/>
      <w:r w:rsidRPr="00820EA2">
        <w:rPr>
          <w:color w:val="000000" w:themeColor="text1"/>
        </w:rPr>
        <w:t xml:space="preserve"> </w:t>
      </w:r>
      <w:r w:rsidR="000C51BB" w:rsidRPr="00820EA2">
        <w:rPr>
          <w:color w:val="000000" w:themeColor="text1"/>
        </w:rPr>
        <w:t>50,0</w:t>
      </w:r>
      <w:r w:rsidRPr="00820EA2">
        <w:rPr>
          <w:color w:val="000000" w:themeColor="text1"/>
        </w:rPr>
        <w:t xml:space="preserve"> тыс. рублей.</w:t>
      </w:r>
    </w:p>
    <w:p w:rsidR="002C6A41" w:rsidRPr="00820EA2" w:rsidRDefault="002C6A41" w:rsidP="002C6A4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820EA2">
        <w:rPr>
          <w:rFonts w:eastAsiaTheme="minorHAnsi"/>
          <w:bCs/>
          <w:lang w:eastAsia="en-US"/>
        </w:rPr>
        <w:t xml:space="preserve">В соответствии со статьей 34 Бюджетного кодекса РФ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</w:t>
      </w:r>
      <w:r w:rsidRPr="00820EA2">
        <w:rPr>
          <w:rFonts w:eastAsiaTheme="minorHAnsi"/>
          <w:bCs/>
          <w:lang w:eastAsia="en-US"/>
        </w:rPr>
        <w:lastRenderedPageBreak/>
        <w:t>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2C6A41" w:rsidRPr="00820EA2" w:rsidRDefault="002C6A41" w:rsidP="002C6A41">
      <w:pPr>
        <w:autoSpaceDE w:val="0"/>
        <w:autoSpaceDN w:val="0"/>
        <w:adjustRightInd w:val="0"/>
        <w:ind w:firstLine="709"/>
        <w:jc w:val="both"/>
      </w:pPr>
      <w:r w:rsidRPr="00820EA2">
        <w:t>Расходы по уплате исполнительских сборов по исполнительному производству несут дополнительную финансовую нагрузку на местный бюджет и содержат признаки неэффективного использования бюджетных средств.</w:t>
      </w:r>
    </w:p>
    <w:p w:rsidR="002C6A41" w:rsidRPr="001A3540" w:rsidRDefault="002C6A41" w:rsidP="002C6A41">
      <w:pPr>
        <w:pStyle w:val="ad"/>
        <w:ind w:firstLine="708"/>
        <w:rPr>
          <w:i/>
          <w:color w:val="000000"/>
          <w:szCs w:val="24"/>
          <w:highlight w:val="yellow"/>
        </w:rPr>
      </w:pPr>
    </w:p>
    <w:p w:rsidR="002C6A41" w:rsidRPr="00083BEC" w:rsidRDefault="002C6A41" w:rsidP="002C6A41">
      <w:pPr>
        <w:pStyle w:val="ad"/>
        <w:rPr>
          <w:i/>
          <w:color w:val="000000"/>
          <w:szCs w:val="24"/>
        </w:rPr>
      </w:pPr>
      <w:r w:rsidRPr="00083BEC">
        <w:rPr>
          <w:i/>
          <w:color w:val="000000"/>
          <w:szCs w:val="24"/>
        </w:rPr>
        <w:t>003 Комитет по физической культуре и спорту Администрации города Апатиты Мурманской области</w:t>
      </w:r>
    </w:p>
    <w:p w:rsidR="002C6A41" w:rsidRPr="00083BEC" w:rsidRDefault="002C6A41" w:rsidP="002C6A41">
      <w:pPr>
        <w:pStyle w:val="aa"/>
        <w:ind w:left="0" w:firstLine="708"/>
        <w:jc w:val="both"/>
        <w:rPr>
          <w:bCs/>
        </w:rPr>
      </w:pPr>
      <w:r w:rsidRPr="00083BEC">
        <w:rPr>
          <w:bCs/>
        </w:rPr>
        <w:t xml:space="preserve">По данному главному распорядителю средств городского бюджета ассигнования предлагаются к увеличению на </w:t>
      </w:r>
      <w:r w:rsidRPr="00083BEC">
        <w:rPr>
          <w:color w:val="000000"/>
        </w:rPr>
        <w:t>20 695,1</w:t>
      </w:r>
      <w:r w:rsidRPr="00083BEC">
        <w:t xml:space="preserve"> тыс. рублей</w:t>
      </w:r>
      <w:r w:rsidRPr="00083BEC">
        <w:rPr>
          <w:bCs/>
        </w:rPr>
        <w:t xml:space="preserve"> и составят </w:t>
      </w:r>
      <w:r w:rsidRPr="00083BEC">
        <w:rPr>
          <w:color w:val="000000"/>
        </w:rPr>
        <w:t>241 983,3</w:t>
      </w:r>
      <w:r w:rsidRPr="00083BEC">
        <w:t xml:space="preserve"> тыс. рублей</w:t>
      </w:r>
      <w:r w:rsidRPr="00083BEC">
        <w:rPr>
          <w:bCs/>
        </w:rPr>
        <w:t>.</w:t>
      </w:r>
    </w:p>
    <w:p w:rsidR="002C6A41" w:rsidRDefault="002C6A41" w:rsidP="002C6A41">
      <w:pPr>
        <w:tabs>
          <w:tab w:val="left" w:pos="0"/>
        </w:tabs>
        <w:ind w:firstLine="708"/>
        <w:jc w:val="both"/>
      </w:pPr>
      <w:r w:rsidRPr="00BC3DC0">
        <w:rPr>
          <w:bCs/>
          <w:color w:val="000000"/>
        </w:rPr>
        <w:t xml:space="preserve">Основной причиной увеличения расходов является увеличение </w:t>
      </w:r>
      <w:r w:rsidRPr="00BC3DC0">
        <w:rPr>
          <w:color w:val="000000"/>
        </w:rPr>
        <w:t xml:space="preserve">бюджетных ассигнований на </w:t>
      </w:r>
      <w:r w:rsidR="00BC3DC0" w:rsidRPr="00BC3DC0">
        <w:t>выполнение работ по капитальному ремонту кровли здания МАУ ФСК «Атлет» в связи с износом и повреждением кровельного покрытия</w:t>
      </w:r>
      <w:r w:rsidRPr="00BC3DC0">
        <w:t>.</w:t>
      </w:r>
    </w:p>
    <w:p w:rsidR="005F31A2" w:rsidRDefault="005F31A2" w:rsidP="005F31A2">
      <w:pPr>
        <w:pStyle w:val="ad"/>
        <w:ind w:firstLine="708"/>
        <w:jc w:val="both"/>
        <w:rPr>
          <w:color w:val="000000"/>
          <w:szCs w:val="24"/>
          <w:shd w:val="clear" w:color="auto" w:fill="FFFFFF"/>
        </w:rPr>
      </w:pPr>
      <w:proofErr w:type="gramStart"/>
      <w:r>
        <w:rPr>
          <w:color w:val="000000"/>
          <w:szCs w:val="24"/>
          <w:shd w:val="clear" w:color="auto" w:fill="FFFFFF"/>
        </w:rPr>
        <w:t xml:space="preserve">Контрольно-счетная палата города Апатиты обращает внимание, что часть бюджетных ассигнований </w:t>
      </w:r>
      <w:r w:rsidRPr="00BC3DC0">
        <w:rPr>
          <w:color w:val="000000"/>
        </w:rPr>
        <w:t xml:space="preserve">на </w:t>
      </w:r>
      <w:r w:rsidRPr="00BC3DC0">
        <w:t>выполнение работ по капитальному ремонту кровли здания МАУ ФСК «Атлет»</w:t>
      </w:r>
      <w:r>
        <w:t xml:space="preserve"> в сумме 9 064,1 тыс. рублей</w:t>
      </w:r>
      <w:r>
        <w:rPr>
          <w:color w:val="000000"/>
          <w:szCs w:val="24"/>
          <w:shd w:val="clear" w:color="auto" w:fill="FFFFFF"/>
        </w:rPr>
        <w:t>, планируемая в приложениях №№ 3, 4 и 5 к проекту решения, предлагается к принятию Советом депутатов города Апатиты на основании проекта дополнительного соглашения к Соглашению о социально-экономическом партнерстве, взаимодействии и сотрудничестве между Администрацией города</w:t>
      </w:r>
      <w:proofErr w:type="gramEnd"/>
      <w:r>
        <w:rPr>
          <w:color w:val="000000"/>
          <w:szCs w:val="24"/>
          <w:shd w:val="clear" w:color="auto" w:fill="FFFFFF"/>
        </w:rPr>
        <w:t xml:space="preserve"> Апатиты и Акционерным обществом «</w:t>
      </w:r>
      <w:r w:rsidR="00E42C4D">
        <w:rPr>
          <w:color w:val="000000"/>
          <w:szCs w:val="24"/>
          <w:shd w:val="clear" w:color="auto" w:fill="FFFFFF"/>
        </w:rPr>
        <w:t>Апатит</w:t>
      </w:r>
      <w:r>
        <w:rPr>
          <w:color w:val="000000"/>
          <w:szCs w:val="24"/>
          <w:shd w:val="clear" w:color="auto" w:fill="FFFFFF"/>
        </w:rPr>
        <w:t xml:space="preserve">». </w:t>
      </w:r>
    </w:p>
    <w:p w:rsidR="005F31A2" w:rsidRPr="006C373F" w:rsidRDefault="005F31A2" w:rsidP="005F31A2">
      <w:pPr>
        <w:pStyle w:val="ad"/>
        <w:ind w:firstLine="708"/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>По состоянию на дату утверждения настоящего Заключения информацией о подписании обеи</w:t>
      </w:r>
      <w:r w:rsidR="00E42C4D">
        <w:rPr>
          <w:color w:val="000000"/>
          <w:szCs w:val="24"/>
          <w:shd w:val="clear" w:color="auto" w:fill="FFFFFF"/>
        </w:rPr>
        <w:t>ми</w:t>
      </w:r>
      <w:r>
        <w:rPr>
          <w:color w:val="000000"/>
          <w:szCs w:val="24"/>
          <w:shd w:val="clear" w:color="auto" w:fill="FFFFFF"/>
        </w:rPr>
        <w:t xml:space="preserve"> сторон</w:t>
      </w:r>
      <w:r w:rsidR="00E42C4D">
        <w:rPr>
          <w:color w:val="000000"/>
          <w:szCs w:val="24"/>
          <w:shd w:val="clear" w:color="auto" w:fill="FFFFFF"/>
        </w:rPr>
        <w:t>ами</w:t>
      </w:r>
      <w:r>
        <w:rPr>
          <w:color w:val="000000"/>
          <w:szCs w:val="24"/>
          <w:shd w:val="clear" w:color="auto" w:fill="FFFFFF"/>
        </w:rPr>
        <w:t xml:space="preserve"> дополнительного соглашения</w:t>
      </w:r>
      <w:r w:rsidRPr="009A0B21">
        <w:t xml:space="preserve"> </w:t>
      </w:r>
      <w:r w:rsidRPr="009A0B21">
        <w:rPr>
          <w:color w:val="000000"/>
          <w:szCs w:val="24"/>
          <w:shd w:val="clear" w:color="auto" w:fill="FFFFFF"/>
        </w:rPr>
        <w:t>к Соглашению о социально-экономическом партнерстве, взаимодействии и сотрудничестве между Администрацией города Апатиты и Акционерным обществом «</w:t>
      </w:r>
      <w:r w:rsidR="00E42C4D">
        <w:rPr>
          <w:color w:val="000000"/>
          <w:szCs w:val="24"/>
          <w:shd w:val="clear" w:color="auto" w:fill="FFFFFF"/>
        </w:rPr>
        <w:t>Апатит</w:t>
      </w:r>
      <w:r w:rsidRPr="009A0B21">
        <w:rPr>
          <w:color w:val="000000"/>
          <w:szCs w:val="24"/>
          <w:shd w:val="clear" w:color="auto" w:fill="FFFFFF"/>
        </w:rPr>
        <w:t>»</w:t>
      </w:r>
      <w:r>
        <w:rPr>
          <w:color w:val="000000"/>
          <w:szCs w:val="24"/>
          <w:shd w:val="clear" w:color="auto" w:fill="FFFFFF"/>
        </w:rPr>
        <w:t xml:space="preserve">, Контрольно-счетная палата города Апатиты не располагает. </w:t>
      </w:r>
    </w:p>
    <w:p w:rsidR="002C6A41" w:rsidRPr="001A3540" w:rsidRDefault="002C6A41" w:rsidP="002C6A41">
      <w:pPr>
        <w:pStyle w:val="ad"/>
        <w:ind w:firstLine="708"/>
        <w:jc w:val="both"/>
        <w:rPr>
          <w:color w:val="000000"/>
          <w:szCs w:val="24"/>
          <w:highlight w:val="yellow"/>
        </w:rPr>
      </w:pPr>
    </w:p>
    <w:p w:rsidR="002C6A41" w:rsidRPr="00C55A66" w:rsidRDefault="002C6A41" w:rsidP="002C6A41">
      <w:pPr>
        <w:pStyle w:val="ad"/>
        <w:rPr>
          <w:i/>
          <w:color w:val="000000"/>
          <w:szCs w:val="24"/>
        </w:rPr>
      </w:pPr>
      <w:r w:rsidRPr="00C55A66">
        <w:rPr>
          <w:i/>
          <w:color w:val="000000"/>
          <w:szCs w:val="24"/>
        </w:rPr>
        <w:t>005 Контрольно-счетная палата муниципального образования город Апатиты с подведомственной территорией Мурманской области</w:t>
      </w:r>
    </w:p>
    <w:p w:rsidR="002C6A41" w:rsidRPr="00C55A66" w:rsidRDefault="002C6A41" w:rsidP="002C6A41">
      <w:pPr>
        <w:pStyle w:val="aa"/>
        <w:ind w:left="0" w:firstLine="708"/>
        <w:jc w:val="both"/>
        <w:rPr>
          <w:bCs/>
        </w:rPr>
      </w:pPr>
      <w:r w:rsidRPr="00C55A66">
        <w:rPr>
          <w:bCs/>
        </w:rPr>
        <w:t xml:space="preserve">По данному главному распорядителю средств городского бюджета ассигнования предлагаются к увеличению на </w:t>
      </w:r>
      <w:r w:rsidRPr="00C55A66">
        <w:rPr>
          <w:color w:val="000000"/>
        </w:rPr>
        <w:t>50,0</w:t>
      </w:r>
      <w:r w:rsidRPr="00C55A66">
        <w:t xml:space="preserve"> тыс. рублей</w:t>
      </w:r>
      <w:r w:rsidRPr="00C55A66">
        <w:rPr>
          <w:bCs/>
        </w:rPr>
        <w:t xml:space="preserve"> и составят </w:t>
      </w:r>
      <w:r w:rsidRPr="00C55A66">
        <w:rPr>
          <w:color w:val="000000"/>
        </w:rPr>
        <w:t>7 556,0</w:t>
      </w:r>
      <w:r w:rsidRPr="00C55A66">
        <w:t xml:space="preserve"> тыс. рублей</w:t>
      </w:r>
      <w:r w:rsidRPr="00C55A66">
        <w:rPr>
          <w:bCs/>
        </w:rPr>
        <w:t>.</w:t>
      </w:r>
    </w:p>
    <w:p w:rsidR="002C6A41" w:rsidRPr="00BC3DC0" w:rsidRDefault="002C6A41" w:rsidP="002C6A41">
      <w:pPr>
        <w:pStyle w:val="aa"/>
        <w:ind w:left="0" w:firstLine="708"/>
        <w:jc w:val="both"/>
        <w:rPr>
          <w:bCs/>
        </w:rPr>
      </w:pPr>
      <w:r w:rsidRPr="00BC3DC0">
        <w:rPr>
          <w:bCs/>
          <w:color w:val="000000"/>
        </w:rPr>
        <w:t xml:space="preserve">Основной причиной увеличения расходов является увеличение расходов </w:t>
      </w:r>
      <w:r w:rsidRPr="00BC3DC0">
        <w:t xml:space="preserve">на </w:t>
      </w:r>
      <w:r w:rsidR="00BC3DC0" w:rsidRPr="00BC3DC0">
        <w:t xml:space="preserve"> исполнение судебных актов по искам к муниципальному образованию в связи с необходимостью оплаты взыскания в пользу МБДОУ № 54 г. Апатиты судебных расходов по уплате государственной пошлины на основании решения Арбитражного суда Мурманской области от 24.03.2025 № А42-10219/2024</w:t>
      </w:r>
      <w:r w:rsidRPr="00BC3DC0">
        <w:t>.</w:t>
      </w:r>
    </w:p>
    <w:p w:rsidR="002C6A41" w:rsidRPr="001A3540" w:rsidRDefault="002C6A41" w:rsidP="002C6A41">
      <w:pPr>
        <w:pStyle w:val="ad"/>
        <w:ind w:firstLine="708"/>
        <w:jc w:val="both"/>
        <w:rPr>
          <w:color w:val="000000"/>
          <w:szCs w:val="24"/>
          <w:highlight w:val="yellow"/>
        </w:rPr>
      </w:pPr>
    </w:p>
    <w:p w:rsidR="002C6A41" w:rsidRPr="00C55A66" w:rsidRDefault="002C6A41" w:rsidP="002C6A41">
      <w:pPr>
        <w:widowControl w:val="0"/>
        <w:jc w:val="center"/>
        <w:rPr>
          <w:i/>
          <w:color w:val="000000"/>
        </w:rPr>
      </w:pPr>
      <w:r w:rsidRPr="00C55A66">
        <w:rPr>
          <w:i/>
          <w:color w:val="000000"/>
        </w:rPr>
        <w:t>901 Комитет по управлению имуществом Администрации города Апатиты Мурманской области</w:t>
      </w:r>
    </w:p>
    <w:p w:rsidR="002C6A41" w:rsidRPr="00C55A66" w:rsidRDefault="002C6A41" w:rsidP="002C6A41">
      <w:pPr>
        <w:pStyle w:val="aa"/>
        <w:widowControl w:val="0"/>
        <w:ind w:left="0" w:firstLine="708"/>
        <w:contextualSpacing w:val="0"/>
        <w:jc w:val="both"/>
        <w:rPr>
          <w:bCs/>
        </w:rPr>
      </w:pPr>
      <w:r w:rsidRPr="00C55A66">
        <w:rPr>
          <w:bCs/>
        </w:rPr>
        <w:t xml:space="preserve">По данному главному распорядителю средств городского бюджета ассигнования предлагаются к увеличению на 103 283,0 тыс. рублей и составят </w:t>
      </w:r>
      <w:r w:rsidRPr="00C55A66">
        <w:rPr>
          <w:color w:val="000000"/>
        </w:rPr>
        <w:t>622 730,0</w:t>
      </w:r>
      <w:r w:rsidRPr="00C55A66">
        <w:rPr>
          <w:bCs/>
        </w:rPr>
        <w:t xml:space="preserve"> тыс. рублей.</w:t>
      </w:r>
    </w:p>
    <w:p w:rsidR="00901D01" w:rsidRDefault="002C6A41" w:rsidP="00901D01">
      <w:pPr>
        <w:tabs>
          <w:tab w:val="num" w:pos="0"/>
        </w:tabs>
        <w:ind w:firstLine="709"/>
        <w:contextualSpacing/>
        <w:jc w:val="both"/>
      </w:pPr>
      <w:r w:rsidRPr="00901D01">
        <w:rPr>
          <w:bCs/>
          <w:color w:val="000000"/>
        </w:rPr>
        <w:t xml:space="preserve">Основной причиной увеличения расходов является </w:t>
      </w:r>
      <w:r w:rsidRPr="00901D01">
        <w:t>увеличение бюджетных ассигнований</w:t>
      </w:r>
      <w:r w:rsidR="00901D01" w:rsidRPr="00901D01">
        <w:t xml:space="preserve"> </w:t>
      </w:r>
      <w:r w:rsidRPr="00901D01">
        <w:t>на</w:t>
      </w:r>
      <w:r w:rsidR="00901D01" w:rsidRPr="0060798D">
        <w:t xml:space="preserve"> обеспечение деятельности МБУ «Центр обеспечения деятельности органов местного самоуправления и муниципальных учреждений города Апатиты»</w:t>
      </w:r>
      <w:r w:rsidR="00901D01">
        <w:t xml:space="preserve"> </w:t>
      </w:r>
      <w:r w:rsidR="00901D01" w:rsidRPr="0060798D">
        <w:t xml:space="preserve">в связи с переводом с 01.03.2025 сотрудников хозяйственного отдела </w:t>
      </w:r>
      <w:r w:rsidR="00901D01" w:rsidRPr="0060798D">
        <w:rPr>
          <w:color w:val="000000"/>
        </w:rPr>
        <w:t>Муниципального бюджетного учреждения «Центр бухгалтерского и хозяйственного обслуживания учреждений Отдела по культуре и делам молодежи Администрации города Апатиты»  в</w:t>
      </w:r>
      <w:r w:rsidR="00901D01" w:rsidRPr="0060798D">
        <w:t xml:space="preserve"> </w:t>
      </w:r>
      <w:r w:rsidR="00901D01" w:rsidRPr="0060798D">
        <w:rPr>
          <w:color w:val="000000"/>
        </w:rPr>
        <w:t>Муниципальное бюджетное учреждение  «Центр обеспечения деятельности органов местного самоуправления и муниципальных учреждений города Апатиты» в</w:t>
      </w:r>
      <w:r w:rsidR="00901D01" w:rsidRPr="0060798D">
        <w:t xml:space="preserve"> соответствии с постановлением Администрации города Апатиты от 31.01.2025 № 104 «Об изменении наименования Муниципального бюджетного учреждения Контора </w:t>
      </w:r>
      <w:r w:rsidR="00901D01" w:rsidRPr="0060798D">
        <w:lastRenderedPageBreak/>
        <w:t>хозяйственно-эксплуатационного обслуживания Управления образования Администрации гор</w:t>
      </w:r>
      <w:r w:rsidR="00901D01">
        <w:t>ода Апатиты Мурманской области» (96 988,5 тыс. рублей).</w:t>
      </w:r>
    </w:p>
    <w:p w:rsidR="00901D01" w:rsidRDefault="00901D01" w:rsidP="00901D01">
      <w:pPr>
        <w:autoSpaceDE w:val="0"/>
        <w:autoSpaceDN w:val="0"/>
        <w:adjustRightInd w:val="0"/>
        <w:ind w:firstLine="708"/>
        <w:jc w:val="both"/>
        <w:rPr>
          <w:color w:val="000000" w:themeColor="text1"/>
          <w:highlight w:val="yellow"/>
        </w:rPr>
      </w:pPr>
      <w:r w:rsidRPr="003D2B28">
        <w:t>В нарушение требования подпункта «д» пункта 1 статьи 51 Регламента Совета депутатов города Апатиты, утвержденного решением Совета депутат</w:t>
      </w:r>
      <w:r>
        <w:t xml:space="preserve">ов города Апатиты от 17.01.2006 </w:t>
      </w:r>
      <w:r w:rsidRPr="003D2B28">
        <w:t xml:space="preserve">№ 7, </w:t>
      </w:r>
      <w:r w:rsidR="00056A50">
        <w:t>отсутствуе</w:t>
      </w:r>
      <w:r w:rsidR="00056A50" w:rsidRPr="003D2B28">
        <w:t xml:space="preserve">т </w:t>
      </w:r>
      <w:r w:rsidR="00056A50" w:rsidRPr="003D2B28">
        <w:rPr>
          <w:color w:val="000000"/>
        </w:rPr>
        <w:t>финансово-экономическое обоснование расходов</w:t>
      </w:r>
      <w:r w:rsidR="00056A50">
        <w:rPr>
          <w:color w:val="000000"/>
        </w:rPr>
        <w:t xml:space="preserve"> </w:t>
      </w:r>
      <w:r w:rsidR="00056A50">
        <w:t xml:space="preserve">для </w:t>
      </w:r>
      <w:r w:rsidRPr="003D2B28">
        <w:t>вышеуказанной допол</w:t>
      </w:r>
      <w:r w:rsidR="009C649E">
        <w:t>нительной потребности</w:t>
      </w:r>
      <w:r w:rsidR="00056A50">
        <w:t>.</w:t>
      </w:r>
      <w:r w:rsidR="009C649E">
        <w:t xml:space="preserve"> </w:t>
      </w:r>
    </w:p>
    <w:p w:rsidR="002C6A41" w:rsidRPr="002C6A41" w:rsidRDefault="002C6A41" w:rsidP="002C6A41">
      <w:pPr>
        <w:autoSpaceDE w:val="0"/>
        <w:autoSpaceDN w:val="0"/>
        <w:adjustRightInd w:val="0"/>
        <w:ind w:firstLine="709"/>
        <w:jc w:val="both"/>
      </w:pPr>
      <w:r w:rsidRPr="002C6A41">
        <w:rPr>
          <w:color w:val="000000" w:themeColor="text1"/>
        </w:rPr>
        <w:t xml:space="preserve">В проекте решения увеличены бюджетные ассигнования </w:t>
      </w:r>
      <w:r w:rsidRPr="002C6A41">
        <w:t xml:space="preserve">для оплаты административного штрафа за несоблюдение требований по обеспечению безопасности дорожного движения при содержании дорог </w:t>
      </w:r>
      <w:r w:rsidRPr="002C6A41">
        <w:rPr>
          <w:color w:val="000000" w:themeColor="text1"/>
        </w:rPr>
        <w:t>в сумме 100,0 тыс. рублей.</w:t>
      </w:r>
    </w:p>
    <w:p w:rsidR="002C6A41" w:rsidRPr="002C6A41" w:rsidRDefault="002C6A41" w:rsidP="002C6A4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2C6A41">
        <w:rPr>
          <w:rFonts w:eastAsiaTheme="minorHAnsi"/>
          <w:bCs/>
          <w:lang w:eastAsia="en-US"/>
        </w:rPr>
        <w:t>В соответствии со статьей 34 Бюджетного кодекса РФ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2C6A41" w:rsidRDefault="002C6A41" w:rsidP="002C6A41">
      <w:pPr>
        <w:autoSpaceDE w:val="0"/>
        <w:autoSpaceDN w:val="0"/>
        <w:adjustRightInd w:val="0"/>
        <w:ind w:firstLine="709"/>
        <w:jc w:val="both"/>
      </w:pPr>
      <w:r w:rsidRPr="002C6A41">
        <w:t>Расходы по уплате штрафов несут дополнительную финансовую нагрузку на местный бюджет и содержат признаки неэффективного использования бюджетных средств.</w:t>
      </w:r>
    </w:p>
    <w:p w:rsidR="000C51BB" w:rsidRDefault="000C51BB" w:rsidP="002C6A41">
      <w:pPr>
        <w:autoSpaceDE w:val="0"/>
        <w:autoSpaceDN w:val="0"/>
        <w:adjustRightInd w:val="0"/>
        <w:ind w:firstLine="709"/>
        <w:jc w:val="both"/>
      </w:pPr>
    </w:p>
    <w:p w:rsidR="00C47334" w:rsidRPr="00A1296B" w:rsidRDefault="0010112A" w:rsidP="00C47334">
      <w:pPr>
        <w:widowControl w:val="0"/>
        <w:tabs>
          <w:tab w:val="left" w:pos="0"/>
        </w:tabs>
        <w:ind w:firstLine="709"/>
        <w:jc w:val="both"/>
      </w:pPr>
      <w:r>
        <w:t>По главному распорядителю бюджетных средств Управление образования Администрации города Апатиты Мурманской области п</w:t>
      </w:r>
      <w:r w:rsidR="00C47334" w:rsidRPr="00A1296B">
        <w:t>редлагаются к увеличению расходы в 2025 году на 1 129,6 тыс. рублей на обеспечение предоставления услуг в сфере дошкольного образования (возмещение денежных средств заведующему МБДОУ № 49 г. Апатиты, уволенному в связи с сокращением штата работников 01.11.2023).</w:t>
      </w:r>
    </w:p>
    <w:p w:rsidR="00C47334" w:rsidRPr="00A1296B" w:rsidRDefault="00C47334" w:rsidP="00C47334">
      <w:pPr>
        <w:pStyle w:val="aff0"/>
        <w:suppressAutoHyphens/>
        <w:ind w:firstLine="708"/>
        <w:jc w:val="both"/>
        <w:rPr>
          <w:color w:val="000000"/>
          <w:sz w:val="24"/>
          <w:szCs w:val="24"/>
        </w:rPr>
      </w:pPr>
      <w:proofErr w:type="spellStart"/>
      <w:r w:rsidRPr="00A1296B">
        <w:rPr>
          <w:sz w:val="24"/>
          <w:szCs w:val="24"/>
        </w:rPr>
        <w:t>Апатитским</w:t>
      </w:r>
      <w:proofErr w:type="spellEnd"/>
      <w:r w:rsidRPr="00A1296B">
        <w:rPr>
          <w:sz w:val="24"/>
          <w:szCs w:val="24"/>
        </w:rPr>
        <w:t xml:space="preserve"> городским судом Мурманской области 09.01.2024 вынесено решение по делу № 2-104/2024 по иску уволенного работника о восстановлении на работе, взыскании заработной платы за время вынужденного прогула и денежной компенсации морального вреда, впоследствии обжалованное уволенным работником в апелляционном порядке в Мурманском областном суде.</w:t>
      </w:r>
      <w:r w:rsidRPr="00A1296B">
        <w:rPr>
          <w:color w:val="000000"/>
          <w:sz w:val="24"/>
          <w:szCs w:val="24"/>
        </w:rPr>
        <w:t xml:space="preserve"> </w:t>
      </w:r>
    </w:p>
    <w:p w:rsidR="00C47334" w:rsidRPr="00A1296B" w:rsidRDefault="00C47334" w:rsidP="00C473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0"/>
      <w:bookmarkEnd w:id="1"/>
      <w:r w:rsidRPr="00A1296B">
        <w:rPr>
          <w:rFonts w:eastAsiaTheme="minorHAnsi"/>
          <w:lang w:eastAsia="en-US"/>
        </w:rPr>
        <w:t xml:space="preserve">В соответствии со статьей 69.2 Бюджетного кодекса РФ финансовое обеспечение выполнения государственных (муниципальных) заданий осуществляется за счет местных бюджетов в </w:t>
      </w:r>
      <w:hyperlink r:id="rId9" w:history="1">
        <w:r w:rsidRPr="00A1296B">
          <w:rPr>
            <w:rFonts w:eastAsiaTheme="minorHAnsi"/>
            <w:lang w:eastAsia="en-US"/>
          </w:rPr>
          <w:t>порядке</w:t>
        </w:r>
      </w:hyperlink>
      <w:r w:rsidRPr="00A1296B">
        <w:rPr>
          <w:rFonts w:eastAsiaTheme="minorHAnsi"/>
          <w:lang w:eastAsia="en-US"/>
        </w:rPr>
        <w:t>, установленном местной администрацией.</w:t>
      </w:r>
    </w:p>
    <w:p w:rsidR="00C47334" w:rsidRPr="00A1296B" w:rsidRDefault="00C47334" w:rsidP="00C473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1296B">
        <w:rPr>
          <w:rFonts w:eastAsiaTheme="minorHAnsi"/>
          <w:lang w:eastAsia="en-US"/>
        </w:rPr>
        <w:t xml:space="preserve"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вышеуказанном порядке с соблюдением </w:t>
      </w:r>
      <w:hyperlink r:id="rId10" w:history="1">
        <w:r w:rsidRPr="00A1296B">
          <w:rPr>
            <w:rFonts w:eastAsiaTheme="minorHAnsi"/>
            <w:lang w:eastAsia="en-US"/>
          </w:rPr>
          <w:t>общих требований</w:t>
        </w:r>
      </w:hyperlink>
      <w:r w:rsidRPr="00A1296B">
        <w:rPr>
          <w:rFonts w:eastAsiaTheme="minorHAnsi"/>
          <w:lang w:eastAsia="en-US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C47334" w:rsidRPr="00A1296B" w:rsidRDefault="00C47334" w:rsidP="00C47334">
      <w:pPr>
        <w:pStyle w:val="aff0"/>
        <w:suppressAutoHyphens/>
        <w:ind w:firstLine="708"/>
        <w:jc w:val="both"/>
        <w:rPr>
          <w:rStyle w:val="FontStyle41"/>
        </w:rPr>
      </w:pPr>
      <w:proofErr w:type="gramStart"/>
      <w:r w:rsidRPr="00A1296B">
        <w:rPr>
          <w:sz w:val="24"/>
          <w:szCs w:val="24"/>
        </w:rPr>
        <w:t xml:space="preserve">Фонд оплаты труда </w:t>
      </w:r>
      <w:r w:rsidRPr="00A1296B">
        <w:rPr>
          <w:rStyle w:val="CharStyle200"/>
          <w:sz w:val="24"/>
          <w:szCs w:val="24"/>
        </w:rPr>
        <w:t xml:space="preserve">работников дошкольных образовательных учреждений </w:t>
      </w:r>
      <w:r w:rsidRPr="00A1296B">
        <w:rPr>
          <w:color w:val="000000"/>
          <w:sz w:val="24"/>
          <w:szCs w:val="24"/>
        </w:rPr>
        <w:t xml:space="preserve">сформирован на основании </w:t>
      </w:r>
      <w:r w:rsidRPr="00A1296B">
        <w:rPr>
          <w:bCs/>
          <w:sz w:val="24"/>
          <w:szCs w:val="24"/>
        </w:rPr>
        <w:t xml:space="preserve">порядка </w:t>
      </w:r>
      <w:r w:rsidRPr="00A1296B">
        <w:rPr>
          <w:sz w:val="24"/>
          <w:szCs w:val="24"/>
        </w:rPr>
        <w:t xml:space="preserve">расчета нормативных затрат на оказание (выполнение) муниципальных услуг (работ)  муниципальными бюджетными и автономными дошкольными образовательными учреждениями, подведомственными Управлению </w:t>
      </w:r>
      <w:r w:rsidRPr="00A1296B">
        <w:rPr>
          <w:bCs/>
          <w:sz w:val="24"/>
          <w:szCs w:val="24"/>
        </w:rPr>
        <w:t>(включая расходы на создание условий для осуществления присмотра и ухода за детьми), утвержденн</w:t>
      </w:r>
      <w:r w:rsidR="007442B2">
        <w:rPr>
          <w:bCs/>
          <w:sz w:val="24"/>
          <w:szCs w:val="24"/>
        </w:rPr>
        <w:t>ого</w:t>
      </w:r>
      <w:r w:rsidRPr="00A1296B">
        <w:rPr>
          <w:bCs/>
          <w:sz w:val="24"/>
          <w:szCs w:val="24"/>
        </w:rPr>
        <w:t xml:space="preserve"> </w:t>
      </w:r>
      <w:r w:rsidRPr="00A1296B">
        <w:rPr>
          <w:sz w:val="24"/>
          <w:szCs w:val="24"/>
        </w:rPr>
        <w:t>приказом Управления образования Администрации города Апатиты от 31.05.2022 № 92-3/о</w:t>
      </w:r>
      <w:r w:rsidRPr="00A1296B">
        <w:rPr>
          <w:bCs/>
          <w:sz w:val="24"/>
          <w:szCs w:val="24"/>
        </w:rPr>
        <w:t xml:space="preserve"> (далее – Порядок </w:t>
      </w:r>
      <w:r w:rsidRPr="00A1296B">
        <w:rPr>
          <w:sz w:val="24"/>
          <w:szCs w:val="24"/>
        </w:rPr>
        <w:t>расчета нормативных затрат ДОУ УО)</w:t>
      </w:r>
      <w:r w:rsidRPr="00A1296B">
        <w:rPr>
          <w:rStyle w:val="FontStyle41"/>
        </w:rPr>
        <w:t>.</w:t>
      </w:r>
      <w:proofErr w:type="gramEnd"/>
    </w:p>
    <w:p w:rsidR="00C47334" w:rsidRPr="00A1296B" w:rsidRDefault="00C47334" w:rsidP="00C47334">
      <w:pPr>
        <w:widowControl w:val="0"/>
        <w:tabs>
          <w:tab w:val="left" w:pos="0"/>
        </w:tabs>
        <w:ind w:firstLine="709"/>
        <w:jc w:val="both"/>
      </w:pPr>
      <w:r w:rsidRPr="00A1296B">
        <w:t>Объем фонда оплаты труда заведующих муниципальных бюджетных и автономных дошкольных образовательных учреждений</w:t>
      </w:r>
      <w:r w:rsidR="00CE4753">
        <w:t xml:space="preserve"> также </w:t>
      </w:r>
      <w:r w:rsidRPr="00A1296B">
        <w:t xml:space="preserve">сформирован в соответствии с </w:t>
      </w:r>
      <w:r w:rsidRPr="00A1296B">
        <w:rPr>
          <w:bCs/>
        </w:rPr>
        <w:t xml:space="preserve">Порядком </w:t>
      </w:r>
      <w:r w:rsidRPr="00A1296B">
        <w:t>расчета нормативных затрат ДОУ УО.</w:t>
      </w:r>
    </w:p>
    <w:p w:rsidR="00C47334" w:rsidRDefault="00C47334" w:rsidP="00C47334">
      <w:pPr>
        <w:pStyle w:val="aff0"/>
        <w:suppressAutoHyphens/>
        <w:ind w:firstLine="708"/>
        <w:jc w:val="both"/>
        <w:rPr>
          <w:rStyle w:val="FontStyle41"/>
        </w:rPr>
      </w:pPr>
      <w:r w:rsidRPr="00CE4753">
        <w:rPr>
          <w:rStyle w:val="FontStyle41"/>
        </w:rPr>
        <w:lastRenderedPageBreak/>
        <w:t xml:space="preserve">Таким образом, предлагаемые к увеличению расходы в размере </w:t>
      </w:r>
      <w:r w:rsidRPr="00CE4753">
        <w:rPr>
          <w:sz w:val="24"/>
          <w:szCs w:val="24"/>
        </w:rPr>
        <w:t>1 129,6 тыс. рублей</w:t>
      </w:r>
      <w:r w:rsidRPr="00CE4753">
        <w:rPr>
          <w:rStyle w:val="FontStyle41"/>
        </w:rPr>
        <w:t xml:space="preserve"> не предусмотрены</w:t>
      </w:r>
      <w:r w:rsidRPr="00A1296B">
        <w:rPr>
          <w:rStyle w:val="FontStyle41"/>
        </w:rPr>
        <w:t xml:space="preserve"> Порядком расчета нормативных затрат</w:t>
      </w:r>
      <w:r>
        <w:rPr>
          <w:rStyle w:val="FontStyle41"/>
        </w:rPr>
        <w:t xml:space="preserve"> </w:t>
      </w:r>
      <w:r w:rsidRPr="00A1296B">
        <w:rPr>
          <w:sz w:val="24"/>
          <w:szCs w:val="24"/>
        </w:rPr>
        <w:t>ДОУ УО</w:t>
      </w:r>
      <w:r w:rsidRPr="00A1296B">
        <w:rPr>
          <w:rStyle w:val="FontStyle41"/>
        </w:rPr>
        <w:t>.</w:t>
      </w:r>
    </w:p>
    <w:p w:rsidR="00C47334" w:rsidRDefault="00C47334" w:rsidP="00C47334">
      <w:pPr>
        <w:widowControl w:val="0"/>
        <w:tabs>
          <w:tab w:val="left" w:pos="0"/>
        </w:tabs>
        <w:ind w:firstLine="709"/>
        <w:jc w:val="both"/>
      </w:pPr>
      <w:proofErr w:type="gramStart"/>
      <w:r>
        <w:t xml:space="preserve">Контрольно-счетная палата города Апатиты повторно обращает внимание </w:t>
      </w:r>
      <w:r w:rsidRPr="00C47334">
        <w:t>(заключение на проект решения Совета депутатов города Апатиты «О внесении изменений в решение Совета депутатов города Апатиты от 17.12.2024 № 60 «О городском бюджете на 2025 год и на плановый период 2026 и 2027 годов» от 20.02.2025)</w:t>
      </w:r>
      <w:r>
        <w:t>, что существует риск допущения нецелевого использования средств субсидии на выполнение муниципального задания при осуществлении выплаты среднего заработка</w:t>
      </w:r>
      <w:proofErr w:type="gramEnd"/>
      <w:r>
        <w:t xml:space="preserve"> </w:t>
      </w:r>
      <w:proofErr w:type="gramStart"/>
      <w:r>
        <w:t xml:space="preserve">за время вынужденного прогула в размере 711 682,93 руб., компенсацию морального вреда в размере 30 000,00 руб., страховых взносов на вышеуказанные выплаты в размере 387 920,34 руб. за счет средств субсидии на выполнение муниципального задания МБДОУ № 10 г. Апатиты, что подтверждается судебной практикой (Постановление Четвертого кассационного суда общей юрисдикции от 06.10.2023 </w:t>
      </w:r>
      <w:r w:rsidR="00E90C14">
        <w:t xml:space="preserve">по делу </w:t>
      </w:r>
      <w:r>
        <w:t>№ 16-4939/2023).</w:t>
      </w:r>
      <w:proofErr w:type="gramEnd"/>
    </w:p>
    <w:p w:rsidR="002C6A41" w:rsidRPr="00C55A66" w:rsidRDefault="002C6A41" w:rsidP="002C6A41">
      <w:pPr>
        <w:autoSpaceDE w:val="0"/>
        <w:autoSpaceDN w:val="0"/>
        <w:adjustRightInd w:val="0"/>
        <w:ind w:firstLine="709"/>
        <w:jc w:val="both"/>
      </w:pPr>
    </w:p>
    <w:p w:rsidR="002C6A41" w:rsidRPr="00C55A66" w:rsidRDefault="002C6A41" w:rsidP="002C6A41">
      <w:pPr>
        <w:jc w:val="center"/>
        <w:rPr>
          <w:b/>
        </w:rPr>
      </w:pPr>
      <w:r w:rsidRPr="00C55A66">
        <w:rPr>
          <w:b/>
        </w:rPr>
        <w:t>БЮДЖЕТНЫЕ ИНВЕСТИЦИИ В ОБЪЕКТЫ КАПИТАЛЬНОГО СТРОИТЕЛЬСТВА СОБСТВЕННОСТИ МУНИЦИПАЛЬНЫХ ОБРАЗОВАНИЙ</w:t>
      </w:r>
    </w:p>
    <w:p w:rsidR="002C6A41" w:rsidRPr="00C55A66" w:rsidRDefault="002C6A41" w:rsidP="002C6A41">
      <w:pPr>
        <w:ind w:firstLine="708"/>
        <w:jc w:val="both"/>
        <w:rPr>
          <w:color w:val="000000"/>
        </w:rPr>
      </w:pPr>
      <w:r w:rsidRPr="00C55A66">
        <w:t xml:space="preserve">В соответствии с проектом решения расходы на капитальные вложения в объекты недвижимого имущества муниципальной собственности на 2025 год уменьшились </w:t>
      </w:r>
      <w:r w:rsidRPr="00C55A66">
        <w:rPr>
          <w:color w:val="000000"/>
        </w:rPr>
        <w:t>38 505,3</w:t>
      </w:r>
      <w:r w:rsidRPr="00C55A66">
        <w:t xml:space="preserve"> тыс. рублей и составят </w:t>
      </w:r>
      <w:r w:rsidRPr="00C55A66">
        <w:rPr>
          <w:color w:val="000000"/>
        </w:rPr>
        <w:t>70 838,3 тыс. рублей</w:t>
      </w:r>
      <w:r w:rsidRPr="00C55A66">
        <w:t>.</w:t>
      </w:r>
    </w:p>
    <w:p w:rsidR="002C6A41" w:rsidRDefault="00D84718" w:rsidP="002C6A41">
      <w:pPr>
        <w:ind w:firstLine="709"/>
        <w:contextualSpacing/>
        <w:jc w:val="right"/>
      </w:pPr>
      <w:r>
        <w:t>Таблица 10</w:t>
      </w:r>
      <w:r w:rsidR="002C6A41" w:rsidRPr="00C55A66">
        <w:t>, тыс. руб.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992"/>
        <w:gridCol w:w="992"/>
        <w:gridCol w:w="1134"/>
        <w:gridCol w:w="1134"/>
        <w:gridCol w:w="1276"/>
      </w:tblGrid>
      <w:tr w:rsidR="002C6A41" w:rsidRPr="00C55A66" w:rsidTr="009C2E1B">
        <w:trPr>
          <w:trHeight w:val="855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Утвержденные бюджетные назначения  (решение от </w:t>
            </w:r>
            <w:r>
              <w:rPr>
                <w:color w:val="000000"/>
                <w:sz w:val="16"/>
                <w:szCs w:val="16"/>
              </w:rPr>
              <w:t>25.02.2025</w:t>
            </w:r>
            <w:r w:rsidRPr="00C55A66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C55A6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Проект бюджета</w:t>
            </w:r>
          </w:p>
        </w:tc>
      </w:tr>
      <w:tr w:rsidR="002C6A41" w:rsidRPr="00C55A66" w:rsidTr="009C2E1B">
        <w:trPr>
          <w:trHeight w:val="255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2026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2026 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41" w:rsidRPr="00C55A66" w:rsidRDefault="002C6A41" w:rsidP="009C2E1B">
            <w:pPr>
              <w:jc w:val="center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2C6A41" w:rsidRPr="00C55A66" w:rsidTr="009C2E1B">
        <w:trPr>
          <w:trHeight w:val="11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Реализация мероприятий по модернизации школьных систем образования (Капитальный ремонт зданий общеобразовательных организаций город Апатиты с подведомственной территорией)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124 805,6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124 805,6</w:t>
            </w:r>
          </w:p>
        </w:tc>
      </w:tr>
      <w:tr w:rsidR="002C6A41" w:rsidRPr="00C55A66" w:rsidTr="009C2E1B">
        <w:trPr>
          <w:trHeight w:val="13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Реализация мероприятий по модернизации школьных систем образования (Капитальный ремонт зданий общеобразовательных организаций город Апатиты с подведомственной территорией) 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24 705,7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24 705,7</w:t>
            </w:r>
          </w:p>
        </w:tc>
      </w:tr>
      <w:tr w:rsidR="002C6A41" w:rsidRPr="00C55A66" w:rsidTr="009C2E1B">
        <w:trPr>
          <w:trHeight w:val="11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Реализация мероприятий по модернизации школьных систем образования (Капитальный ремонт зданий общеобразовательных организаций город Апатиты с подведомственной территорией)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139 999,2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139 999,2</w:t>
            </w:r>
          </w:p>
        </w:tc>
      </w:tr>
      <w:tr w:rsidR="002C6A41" w:rsidRPr="00C55A66" w:rsidTr="009C2E1B">
        <w:trPr>
          <w:trHeight w:val="16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(Капитальный ремонт дошкольных учреждений город Апатиты с подведомственной территорией)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59 850,1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59 811,1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59 850,1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59 811,1</w:t>
            </w:r>
          </w:p>
        </w:tc>
      </w:tr>
      <w:tr w:rsidR="002C6A41" w:rsidRPr="00C55A66" w:rsidTr="009C2E1B">
        <w:trPr>
          <w:trHeight w:val="19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(Капитальный ремонт дошкольных учреждений город Апатиты с подведомственной территорией) 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17 546,2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17 546,2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6 987,0</w:t>
            </w:r>
          </w:p>
        </w:tc>
      </w:tr>
      <w:tr w:rsidR="002C6A41" w:rsidRPr="00C55A66" w:rsidTr="009C2E1B">
        <w:trPr>
          <w:trHeight w:val="1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lastRenderedPageBreak/>
              <w:t xml:space="preserve">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(Капитальный ремонт дошкольных учреждений город Апатиты с подведомственной территорией)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99 428,6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39 593,3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99 428,6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39 593,3</w:t>
            </w:r>
          </w:p>
        </w:tc>
      </w:tr>
      <w:tr w:rsidR="002C6A41" w:rsidRPr="00C55A66" w:rsidTr="009C2E1B">
        <w:trPr>
          <w:trHeight w:val="12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3 384,5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3 384,5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3 497,8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3 497,8</w:t>
            </w:r>
          </w:p>
        </w:tc>
      </w:tr>
      <w:tr w:rsidR="002C6A41" w:rsidRPr="00C55A66" w:rsidTr="009C2E1B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317 460,3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175 438,6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317 460,3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175 438,6</w:t>
            </w:r>
          </w:p>
        </w:tc>
      </w:tr>
      <w:tr w:rsidR="002C6A41" w:rsidRPr="00C55A66" w:rsidTr="009C2E1B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муниципально</w:t>
            </w:r>
            <w:proofErr w:type="spellEnd"/>
            <w:r w:rsidRPr="00C55A66">
              <w:rPr>
                <w:color w:val="000000"/>
                <w:sz w:val="16"/>
                <w:szCs w:val="16"/>
              </w:rPr>
              <w:t>-частном) партнерстве или концессионных соглашений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40 695,4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9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Капитальные вложения в объекты государственной собственности субъектов Российской Федерации (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55A6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13 580,2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13 580,2</w:t>
            </w:r>
          </w:p>
        </w:tc>
      </w:tr>
      <w:tr w:rsidR="002C6A41" w:rsidRPr="00C55A66" w:rsidTr="009C2E1B">
        <w:trPr>
          <w:trHeight w:val="1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муниципально</w:t>
            </w:r>
            <w:proofErr w:type="spellEnd"/>
            <w:r w:rsidRPr="00C55A66">
              <w:rPr>
                <w:color w:val="000000"/>
                <w:sz w:val="16"/>
                <w:szCs w:val="16"/>
              </w:rPr>
              <w:t>-частном) партнерстве или концессионных соглашений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76 954,5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76 954,5</w:t>
            </w:r>
          </w:p>
        </w:tc>
      </w:tr>
      <w:tr w:rsidR="002C6A41" w:rsidRPr="00C55A66" w:rsidTr="009C2E1B">
        <w:trPr>
          <w:trHeight w:val="15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муниципально</w:t>
            </w:r>
            <w:proofErr w:type="spellEnd"/>
            <w:r w:rsidRPr="00C55A66">
              <w:rPr>
                <w:color w:val="000000"/>
                <w:sz w:val="16"/>
                <w:szCs w:val="16"/>
              </w:rPr>
              <w:t>-частном) партнерстве или концессионных соглашений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4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Модернизация региональных и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35 745,6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45 059,1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35 745,6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45 059,1</w:t>
            </w:r>
          </w:p>
        </w:tc>
      </w:tr>
      <w:tr w:rsidR="002C6A41" w:rsidRPr="00C55A66" w:rsidTr="009C2E1B">
        <w:trPr>
          <w:trHeight w:val="4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46 575,8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46 575,8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Модернизация региональных и муниципальных библиотек (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55A6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1 173,8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1 173,8</w:t>
            </w:r>
          </w:p>
        </w:tc>
      </w:tr>
      <w:tr w:rsidR="002C6A41" w:rsidRPr="00C55A66" w:rsidTr="009C2E1B">
        <w:trPr>
          <w:trHeight w:val="6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Государственная поддержка отрасли культуры (</w:t>
            </w:r>
            <w:proofErr w:type="spellStart"/>
            <w:r w:rsidRPr="00C55A6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55A6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1 129,2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Модернизация региональных и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6 651,5</w:t>
            </w:r>
          </w:p>
        </w:tc>
      </w:tr>
      <w:tr w:rsidR="002C6A41" w:rsidRPr="00C55A66" w:rsidTr="009C2E1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 xml:space="preserve">      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6 398,8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lastRenderedPageBreak/>
              <w:t xml:space="preserve">      Обеспечение образованных земельных участков жилой застройки объектами коммунальной и дорожной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64 018,4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64 018,4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6A41" w:rsidRPr="00C55A66" w:rsidTr="009C2E1B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109 343,7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587 519,1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718 257,6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70 838,3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587 519,1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A41" w:rsidRPr="00C55A66" w:rsidRDefault="002C6A41" w:rsidP="009C2E1B">
            <w:pPr>
              <w:jc w:val="right"/>
              <w:rPr>
                <w:color w:val="000000"/>
                <w:sz w:val="16"/>
                <w:szCs w:val="16"/>
              </w:rPr>
            </w:pPr>
            <w:r w:rsidRPr="00C55A66">
              <w:rPr>
                <w:color w:val="000000"/>
                <w:sz w:val="16"/>
                <w:szCs w:val="16"/>
              </w:rPr>
              <w:t>718 257,6</w:t>
            </w:r>
          </w:p>
        </w:tc>
      </w:tr>
    </w:tbl>
    <w:p w:rsidR="002C6A41" w:rsidRDefault="002C6A41" w:rsidP="002C6A41"/>
    <w:p w:rsidR="000A5997" w:rsidRPr="00E923CF" w:rsidRDefault="000A5997" w:rsidP="00BA0AD9">
      <w:pPr>
        <w:widowControl w:val="0"/>
        <w:jc w:val="center"/>
        <w:rPr>
          <w:b/>
        </w:rPr>
      </w:pPr>
      <w:r w:rsidRPr="00E923CF">
        <w:rPr>
          <w:b/>
        </w:rPr>
        <w:t>ДОРОЖНЫЙ ФОНД ГОРОДА АПАТИТЫ</w:t>
      </w:r>
    </w:p>
    <w:p w:rsidR="000A5997" w:rsidRDefault="000A5997" w:rsidP="00BA0AD9">
      <w:pPr>
        <w:widowControl w:val="0"/>
        <w:ind w:firstLine="709"/>
        <w:jc w:val="both"/>
      </w:pPr>
      <w:r w:rsidRPr="00E923CF">
        <w:t>В соответствии с проектом решения общие бюджетные асси</w:t>
      </w:r>
      <w:r w:rsidR="005072E8">
        <w:t>гнования Дорожного фонда на 2025</w:t>
      </w:r>
      <w:r w:rsidRPr="00E923CF">
        <w:t xml:space="preserve"> год увеличатся на </w:t>
      </w:r>
      <w:r w:rsidR="00835524" w:rsidRPr="00835524">
        <w:t>18 433,5</w:t>
      </w:r>
      <w:r w:rsidR="005072E8" w:rsidRPr="005072E8">
        <w:t xml:space="preserve"> тыс. рублей до </w:t>
      </w:r>
      <w:r w:rsidR="00835524" w:rsidRPr="00835524">
        <w:t xml:space="preserve">105 668,0 </w:t>
      </w:r>
      <w:r w:rsidR="005072E8" w:rsidRPr="005072E8">
        <w:t xml:space="preserve">тыс. рублей </w:t>
      </w:r>
      <w:r w:rsidRPr="00E923CF">
        <w:t xml:space="preserve">(с учетом </w:t>
      </w:r>
      <w:r w:rsidR="00CB53AF">
        <w:t>о</w:t>
      </w:r>
      <w:r w:rsidRPr="00E923CF">
        <w:t>статка на 01.01.202</w:t>
      </w:r>
      <w:r w:rsidR="0045150F">
        <w:t>5</w:t>
      </w:r>
      <w:r w:rsidR="00CB53AF">
        <w:t xml:space="preserve"> </w:t>
      </w:r>
      <w:r w:rsidR="00835524">
        <w:t xml:space="preserve">в сумме </w:t>
      </w:r>
      <w:r w:rsidR="0045150F" w:rsidRPr="0045150F">
        <w:t>2</w:t>
      </w:r>
      <w:r w:rsidR="0045150F">
        <w:t> </w:t>
      </w:r>
      <w:r w:rsidR="0045150F" w:rsidRPr="0045150F">
        <w:t>322</w:t>
      </w:r>
      <w:r w:rsidR="0045150F">
        <w:t>,</w:t>
      </w:r>
      <w:r w:rsidR="0045150F" w:rsidRPr="0045150F">
        <w:t>6</w:t>
      </w:r>
      <w:r w:rsidR="0045150F">
        <w:t xml:space="preserve"> </w:t>
      </w:r>
      <w:r>
        <w:t>тыс. рублей</w:t>
      </w:r>
      <w:r w:rsidRPr="00E923CF">
        <w:t>). Распределение ассигнований Дорожного фонда на 202</w:t>
      </w:r>
      <w:r w:rsidR="00CB53AF">
        <w:t>5</w:t>
      </w:r>
      <w:r w:rsidRPr="00E923CF">
        <w:t xml:space="preserve"> год по мероприятиям представлено в Таблице </w:t>
      </w:r>
      <w:r w:rsidR="00D84718">
        <w:t>11</w:t>
      </w:r>
      <w:r w:rsidRPr="00E923CF">
        <w:t>.</w:t>
      </w:r>
    </w:p>
    <w:p w:rsidR="000A5997" w:rsidRDefault="000A5997" w:rsidP="000A5997">
      <w:pPr>
        <w:ind w:right="-2" w:firstLine="567"/>
        <w:contextualSpacing/>
        <w:jc w:val="right"/>
      </w:pPr>
      <w:r w:rsidRPr="00E923CF">
        <w:t xml:space="preserve">Таблица </w:t>
      </w:r>
      <w:r w:rsidR="00D84718">
        <w:t>11</w:t>
      </w:r>
      <w:r w:rsidRPr="00E923CF">
        <w:t>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126"/>
        <w:gridCol w:w="1231"/>
        <w:gridCol w:w="1321"/>
      </w:tblGrid>
      <w:tr w:rsidR="005959B5" w:rsidRPr="005959B5" w:rsidTr="00072C41">
        <w:trPr>
          <w:trHeight w:val="465"/>
          <w:tblHeader/>
        </w:trPr>
        <w:tc>
          <w:tcPr>
            <w:tcW w:w="4693" w:type="dxa"/>
            <w:shd w:val="clear" w:color="auto" w:fill="auto"/>
            <w:vAlign w:val="center"/>
            <w:hideMark/>
          </w:tcPr>
          <w:p w:rsidR="005959B5" w:rsidRPr="00072C41" w:rsidRDefault="005959B5" w:rsidP="005959B5">
            <w:pPr>
              <w:jc w:val="center"/>
              <w:rPr>
                <w:color w:val="000000"/>
                <w:sz w:val="20"/>
                <w:szCs w:val="20"/>
              </w:rPr>
            </w:pPr>
            <w:r w:rsidRPr="00072C4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59B5" w:rsidRPr="00072C41" w:rsidRDefault="005D2E03" w:rsidP="005959B5">
            <w:pPr>
              <w:jc w:val="center"/>
              <w:rPr>
                <w:color w:val="000000"/>
                <w:sz w:val="20"/>
                <w:szCs w:val="20"/>
              </w:rPr>
            </w:pPr>
            <w:r w:rsidRPr="005D2E03">
              <w:rPr>
                <w:color w:val="000000"/>
                <w:sz w:val="20"/>
                <w:szCs w:val="20"/>
              </w:rPr>
              <w:t>Утвержденные бюджетные назначения (решение от 25.02.2025 № 88)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959B5" w:rsidRPr="00072C41" w:rsidRDefault="005959B5" w:rsidP="005959B5">
            <w:pPr>
              <w:jc w:val="center"/>
              <w:rPr>
                <w:color w:val="000000"/>
                <w:sz w:val="20"/>
                <w:szCs w:val="20"/>
              </w:rPr>
            </w:pPr>
            <w:r w:rsidRPr="00072C41">
              <w:rPr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959B5" w:rsidRPr="00072C41" w:rsidRDefault="005959B5" w:rsidP="005959B5">
            <w:pPr>
              <w:jc w:val="center"/>
              <w:rPr>
                <w:color w:val="000000"/>
                <w:sz w:val="20"/>
                <w:szCs w:val="20"/>
              </w:rPr>
            </w:pPr>
            <w:r w:rsidRPr="00072C41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5D2E03" w:rsidRPr="005959B5" w:rsidTr="005D2E03">
        <w:trPr>
          <w:trHeight w:val="673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Ремонт асфальтобетонного покрытия проезжей части автомобильных дорог и межквартальных проездов-дорожный фонд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17 177,8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17 177,8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2E03" w:rsidRPr="005959B5" w:rsidTr="005D2E03">
        <w:trPr>
          <w:trHeight w:val="427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Приведение пешеходных переходов в соответствие с требованиями ГОСТ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1 550,2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-1 550,2</w:t>
            </w:r>
          </w:p>
        </w:tc>
      </w:tr>
      <w:tr w:rsidR="005D2E03" w:rsidRPr="005959B5" w:rsidTr="005D2E03">
        <w:trPr>
          <w:trHeight w:val="357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Обустройство автомобильных дорог общего пользования местного значения в целях повышения безопасности дорожного движения – дорожный фонд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2E03" w:rsidRPr="005959B5" w:rsidTr="005D2E03">
        <w:trPr>
          <w:trHeight w:val="315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Текущий ремонт тротуаров - дорожный фонд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3 927,8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5 148,3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1 220,6</w:t>
            </w:r>
          </w:p>
        </w:tc>
      </w:tr>
      <w:tr w:rsidR="005D2E03" w:rsidRPr="005959B5" w:rsidTr="005D2E03">
        <w:trPr>
          <w:trHeight w:val="187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proofErr w:type="spellStart"/>
            <w:r w:rsidRPr="005D2E03">
              <w:rPr>
                <w:sz w:val="20"/>
                <w:szCs w:val="20"/>
              </w:rPr>
              <w:t>Софинансирование</w:t>
            </w:r>
            <w:proofErr w:type="spellEnd"/>
            <w:r w:rsidRPr="005D2E03">
              <w:rPr>
                <w:sz w:val="20"/>
                <w:szCs w:val="20"/>
              </w:rPr>
              <w:t xml:space="preserve"> 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9 340,2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9 340,2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2E03" w:rsidRPr="005959B5" w:rsidTr="005D2E03">
        <w:trPr>
          <w:trHeight w:val="617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52 927,9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52 927,9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2E03" w:rsidRPr="005959B5" w:rsidTr="005D2E03">
        <w:trPr>
          <w:trHeight w:val="1001"/>
        </w:trPr>
        <w:tc>
          <w:tcPr>
            <w:tcW w:w="4693" w:type="dxa"/>
            <w:shd w:val="clear" w:color="000000" w:fill="FFFFFF"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Субсидии из областного бюджета местным бюджетам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1 641,6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1 641,6</w:t>
            </w:r>
          </w:p>
        </w:tc>
      </w:tr>
      <w:tr w:rsidR="005D2E03" w:rsidRPr="005959B5" w:rsidTr="005D2E03">
        <w:trPr>
          <w:trHeight w:val="1001"/>
        </w:trPr>
        <w:tc>
          <w:tcPr>
            <w:tcW w:w="4693" w:type="dxa"/>
            <w:shd w:val="clear" w:color="000000" w:fill="FFFFFF"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t>Субсидии из областного бюджета местным бюджетам на финансовое обеспечение работ по диагностике и оценке транспортно-эксплуатационного состояния, паспортизации,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2E03" w:rsidRPr="005959B5" w:rsidTr="005D2E03">
        <w:trPr>
          <w:trHeight w:val="1001"/>
        </w:trPr>
        <w:tc>
          <w:tcPr>
            <w:tcW w:w="4693" w:type="dxa"/>
            <w:shd w:val="clear" w:color="000000" w:fill="FFFFFF"/>
            <w:hideMark/>
          </w:tcPr>
          <w:p w:rsidR="005D2E03" w:rsidRPr="005D2E03" w:rsidRDefault="005D2E03" w:rsidP="003F4360">
            <w:pPr>
              <w:rPr>
                <w:sz w:val="20"/>
                <w:szCs w:val="20"/>
              </w:rPr>
            </w:pPr>
            <w:r w:rsidRPr="005D2E03">
              <w:rPr>
                <w:sz w:val="20"/>
                <w:szCs w:val="20"/>
              </w:rPr>
              <w:lastRenderedPageBreak/>
              <w:t xml:space="preserve">Иные межбюджетные трансферты из областного бюджета местным бюджетам на реализацию мероприятий, направленных на выполнение работ по ямочному ремонту дворовых проездов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17 121,6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2E03">
              <w:rPr>
                <w:bCs/>
                <w:color w:val="000000"/>
                <w:sz w:val="20"/>
                <w:szCs w:val="20"/>
              </w:rPr>
              <w:t>17 121,6</w:t>
            </w:r>
          </w:p>
        </w:tc>
      </w:tr>
      <w:tr w:rsidR="005D2E03" w:rsidRPr="005959B5" w:rsidTr="005D2E03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5D2E03" w:rsidRPr="005D2E03" w:rsidRDefault="005D2E03" w:rsidP="003F4360">
            <w:pPr>
              <w:rPr>
                <w:b/>
                <w:sz w:val="20"/>
                <w:szCs w:val="20"/>
              </w:rPr>
            </w:pPr>
            <w:r w:rsidRPr="005D2E0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03">
              <w:rPr>
                <w:b/>
                <w:bCs/>
                <w:sz w:val="20"/>
                <w:szCs w:val="20"/>
              </w:rPr>
              <w:t>87 234,5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03">
              <w:rPr>
                <w:b/>
                <w:bCs/>
                <w:sz w:val="20"/>
                <w:szCs w:val="20"/>
              </w:rPr>
              <w:t>105 668,0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D2E03" w:rsidRPr="005D2E03" w:rsidRDefault="005D2E03" w:rsidP="005D2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E03">
              <w:rPr>
                <w:b/>
                <w:bCs/>
                <w:color w:val="000000"/>
                <w:sz w:val="20"/>
                <w:szCs w:val="20"/>
              </w:rPr>
              <w:t>18 433,5</w:t>
            </w:r>
          </w:p>
        </w:tc>
      </w:tr>
    </w:tbl>
    <w:p w:rsidR="005959B5" w:rsidRPr="00B53CD5" w:rsidRDefault="005959B5" w:rsidP="00357638">
      <w:pPr>
        <w:widowControl w:val="0"/>
        <w:ind w:right="-2" w:firstLine="567"/>
        <w:jc w:val="right"/>
        <w:rPr>
          <w:highlight w:val="yellow"/>
        </w:rPr>
      </w:pPr>
    </w:p>
    <w:p w:rsidR="00637DA2" w:rsidRPr="003F4360" w:rsidRDefault="00637DA2" w:rsidP="00357638">
      <w:pPr>
        <w:widowControl w:val="0"/>
        <w:jc w:val="center"/>
        <w:rPr>
          <w:b/>
          <w:bCs/>
          <w:snapToGrid w:val="0"/>
        </w:rPr>
      </w:pPr>
      <w:r w:rsidRPr="003F4360">
        <w:rPr>
          <w:b/>
          <w:bCs/>
          <w:snapToGrid w:val="0"/>
        </w:rPr>
        <w:t>МУНИЦИПАЛЬНЫЕ ПРОГРАММЫ</w:t>
      </w:r>
    </w:p>
    <w:p w:rsidR="002C704F" w:rsidRPr="003F4360" w:rsidRDefault="002C704F" w:rsidP="00357638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>Общий объем бюджетных ассигнований городского бюджета на реализацию муниципальных программ города Апатиты:</w:t>
      </w:r>
    </w:p>
    <w:p w:rsidR="002C704F" w:rsidRPr="003F4360" w:rsidRDefault="00FB024C" w:rsidP="00357638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>- на 2025</w:t>
      </w:r>
      <w:r w:rsidR="002C704F" w:rsidRPr="003F4360">
        <w:rPr>
          <w:bCs/>
          <w:snapToGrid w:val="0"/>
        </w:rPr>
        <w:t xml:space="preserve"> год увеличен на </w:t>
      </w:r>
      <w:r w:rsidR="003F4360" w:rsidRPr="003F4360">
        <w:t>65 762,2</w:t>
      </w:r>
      <w:r w:rsidR="002C704F" w:rsidRPr="003F4360">
        <w:t xml:space="preserve"> </w:t>
      </w:r>
      <w:r w:rsidR="002C704F" w:rsidRPr="003F4360">
        <w:rPr>
          <w:bCs/>
          <w:snapToGrid w:val="0"/>
        </w:rPr>
        <w:t xml:space="preserve">тыс. рублей или на </w:t>
      </w:r>
      <w:r w:rsidR="003F4360">
        <w:rPr>
          <w:bCs/>
          <w:snapToGrid w:val="0"/>
        </w:rPr>
        <w:t>1,8</w:t>
      </w:r>
      <w:r w:rsidR="007C2C95" w:rsidRPr="003F4360">
        <w:rPr>
          <w:bCs/>
          <w:snapToGrid w:val="0"/>
        </w:rPr>
        <w:t xml:space="preserve"> </w:t>
      </w:r>
      <w:r w:rsidR="002C704F" w:rsidRPr="003F4360">
        <w:rPr>
          <w:bCs/>
          <w:snapToGrid w:val="0"/>
        </w:rPr>
        <w:t>% и составил</w:t>
      </w:r>
      <w:r w:rsidR="00662BE4" w:rsidRPr="003F4360">
        <w:rPr>
          <w:bCs/>
          <w:snapToGrid w:val="0"/>
        </w:rPr>
        <w:t xml:space="preserve"> </w:t>
      </w:r>
      <w:r w:rsidR="003F4360">
        <w:rPr>
          <w:bCs/>
          <w:snapToGrid w:val="0"/>
        </w:rPr>
        <w:t xml:space="preserve">                </w:t>
      </w:r>
      <w:r w:rsidR="003F4360" w:rsidRPr="003F4360">
        <w:rPr>
          <w:color w:val="000000"/>
        </w:rPr>
        <w:t>3 962 541,7</w:t>
      </w:r>
      <w:r w:rsidR="00A91565" w:rsidRPr="003F4360">
        <w:rPr>
          <w:color w:val="000000"/>
        </w:rPr>
        <w:t xml:space="preserve"> </w:t>
      </w:r>
      <w:r w:rsidR="002C704F" w:rsidRPr="003F4360">
        <w:t>тыс. рублей</w:t>
      </w:r>
      <w:r w:rsidR="00EE67FF" w:rsidRPr="003F4360">
        <w:rPr>
          <w:bCs/>
          <w:snapToGrid w:val="0"/>
        </w:rPr>
        <w:t>;</w:t>
      </w:r>
    </w:p>
    <w:p w:rsidR="003F4360" w:rsidRDefault="002C704F" w:rsidP="00357638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>- на 202</w:t>
      </w:r>
      <w:r w:rsidR="00FB024C" w:rsidRPr="003F4360">
        <w:rPr>
          <w:bCs/>
          <w:snapToGrid w:val="0"/>
        </w:rPr>
        <w:t>6</w:t>
      </w:r>
      <w:r w:rsidRPr="003F4360">
        <w:rPr>
          <w:bCs/>
          <w:snapToGrid w:val="0"/>
        </w:rPr>
        <w:t xml:space="preserve"> </w:t>
      </w:r>
      <w:r w:rsidR="00EE67FF" w:rsidRPr="003F4360">
        <w:rPr>
          <w:bCs/>
          <w:snapToGrid w:val="0"/>
        </w:rPr>
        <w:t xml:space="preserve">год </w:t>
      </w:r>
      <w:r w:rsidR="003F4360" w:rsidRPr="003F4360">
        <w:rPr>
          <w:bCs/>
          <w:snapToGrid w:val="0"/>
        </w:rPr>
        <w:t xml:space="preserve">увеличен на 38 859,8 тыс. рублей или на </w:t>
      </w:r>
      <w:r w:rsidR="003F4360">
        <w:rPr>
          <w:bCs/>
          <w:snapToGrid w:val="0"/>
        </w:rPr>
        <w:t>0,9</w:t>
      </w:r>
      <w:r w:rsidR="003F4360" w:rsidRPr="003F4360">
        <w:rPr>
          <w:bCs/>
          <w:snapToGrid w:val="0"/>
        </w:rPr>
        <w:t xml:space="preserve"> % и составил                 4 294 172,6 тыс. рублей;</w:t>
      </w:r>
    </w:p>
    <w:p w:rsidR="00EE67FF" w:rsidRPr="003F4360" w:rsidRDefault="003F4360" w:rsidP="00357638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 xml:space="preserve">- </w:t>
      </w:r>
      <w:r w:rsidR="00FB024C" w:rsidRPr="003F4360">
        <w:rPr>
          <w:bCs/>
          <w:snapToGrid w:val="0"/>
        </w:rPr>
        <w:t xml:space="preserve">на 2027 год </w:t>
      </w:r>
      <w:r w:rsidRPr="003F4360">
        <w:rPr>
          <w:bCs/>
          <w:snapToGrid w:val="0"/>
        </w:rPr>
        <w:t>увеличен на 3 222,7</w:t>
      </w:r>
      <w:r>
        <w:rPr>
          <w:bCs/>
          <w:snapToGrid w:val="0"/>
        </w:rPr>
        <w:t xml:space="preserve"> тыс. рублей </w:t>
      </w:r>
      <w:r w:rsidRPr="003F4360">
        <w:rPr>
          <w:bCs/>
          <w:snapToGrid w:val="0"/>
        </w:rPr>
        <w:t>или на</w:t>
      </w:r>
      <w:r>
        <w:rPr>
          <w:bCs/>
          <w:snapToGrid w:val="0"/>
        </w:rPr>
        <w:t xml:space="preserve"> 22,6</w:t>
      </w:r>
      <w:r w:rsidRPr="003F4360">
        <w:rPr>
          <w:bCs/>
          <w:snapToGrid w:val="0"/>
        </w:rPr>
        <w:t xml:space="preserve"> % и составил                 17 471,2</w:t>
      </w:r>
      <w:r>
        <w:rPr>
          <w:bCs/>
          <w:snapToGrid w:val="0"/>
        </w:rPr>
        <w:t xml:space="preserve"> тыс. рублей</w:t>
      </w:r>
      <w:r w:rsidR="00FB024C" w:rsidRPr="003F4360">
        <w:t>.</w:t>
      </w:r>
    </w:p>
    <w:p w:rsidR="002C704F" w:rsidRPr="003F4360" w:rsidRDefault="002C704F" w:rsidP="00357638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>Проектом решения предусмотрено изменение бюджетных обязат</w:t>
      </w:r>
      <w:r w:rsidR="00FB024C" w:rsidRPr="003F4360">
        <w:rPr>
          <w:bCs/>
          <w:snapToGrid w:val="0"/>
        </w:rPr>
        <w:t>ельств на 2025</w:t>
      </w:r>
      <w:r w:rsidR="00EE67FF" w:rsidRPr="003F4360">
        <w:rPr>
          <w:bCs/>
          <w:snapToGrid w:val="0"/>
        </w:rPr>
        <w:t xml:space="preserve"> год в отношении </w:t>
      </w:r>
      <w:r w:rsidR="00FB024C" w:rsidRPr="003F4360">
        <w:rPr>
          <w:bCs/>
          <w:snapToGrid w:val="0"/>
        </w:rPr>
        <w:t>1</w:t>
      </w:r>
      <w:r w:rsidR="003F4360">
        <w:rPr>
          <w:bCs/>
          <w:snapToGrid w:val="0"/>
        </w:rPr>
        <w:t>4</w:t>
      </w:r>
      <w:r w:rsidR="00D55C84" w:rsidRPr="003F4360">
        <w:rPr>
          <w:bCs/>
          <w:snapToGrid w:val="0"/>
        </w:rPr>
        <w:t xml:space="preserve"> </w:t>
      </w:r>
      <w:r w:rsidRPr="003F4360">
        <w:rPr>
          <w:bCs/>
          <w:snapToGrid w:val="0"/>
        </w:rPr>
        <w:t>муниципальных программ города Апатиты.</w:t>
      </w:r>
    </w:p>
    <w:p w:rsidR="002C704F" w:rsidRPr="003F4360" w:rsidRDefault="002C704F" w:rsidP="00357638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>Увеличен</w:t>
      </w:r>
      <w:r w:rsidR="00FB024C" w:rsidRPr="003F4360">
        <w:rPr>
          <w:bCs/>
          <w:snapToGrid w:val="0"/>
        </w:rPr>
        <w:t>ие бюджетных ассигнований в 2025</w:t>
      </w:r>
      <w:r w:rsidRPr="003F4360">
        <w:rPr>
          <w:bCs/>
          <w:snapToGrid w:val="0"/>
        </w:rPr>
        <w:t xml:space="preserve"> году предусмотрено по муниципальным программам:</w:t>
      </w:r>
    </w:p>
    <w:p w:rsidR="00887F8D" w:rsidRPr="003F4360" w:rsidRDefault="00887F8D" w:rsidP="00887F8D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 xml:space="preserve">- «Социальная поддержка граждан и социально ориентированных организаций» на </w:t>
      </w:r>
      <w:r w:rsidR="003F4360">
        <w:rPr>
          <w:bCs/>
          <w:snapToGrid w:val="0"/>
        </w:rPr>
        <w:t xml:space="preserve">3 171,1 </w:t>
      </w:r>
      <w:r w:rsidRPr="003F4360">
        <w:rPr>
          <w:bCs/>
          <w:snapToGrid w:val="0"/>
        </w:rPr>
        <w:t xml:space="preserve">тыс. рублей или на </w:t>
      </w:r>
      <w:r w:rsidR="003F4360" w:rsidRPr="003F4360">
        <w:rPr>
          <w:bCs/>
          <w:snapToGrid w:val="0"/>
        </w:rPr>
        <w:t xml:space="preserve">8,6 </w:t>
      </w:r>
      <w:r w:rsidRPr="003F4360">
        <w:rPr>
          <w:bCs/>
          <w:snapToGrid w:val="0"/>
        </w:rPr>
        <w:t>%;</w:t>
      </w:r>
    </w:p>
    <w:p w:rsidR="00887F8D" w:rsidRDefault="00887F8D" w:rsidP="00887F8D">
      <w:pPr>
        <w:widowControl w:val="0"/>
        <w:tabs>
          <w:tab w:val="left" w:pos="851"/>
        </w:tabs>
        <w:ind w:firstLine="709"/>
        <w:jc w:val="both"/>
        <w:rPr>
          <w:bCs/>
          <w:snapToGrid w:val="0"/>
        </w:rPr>
      </w:pPr>
      <w:r w:rsidRPr="006E7C54">
        <w:rPr>
          <w:bCs/>
          <w:snapToGrid w:val="0"/>
        </w:rPr>
        <w:t xml:space="preserve">- «Обеспечение комфортной среды проживания населения города» на </w:t>
      </w:r>
      <w:r w:rsidR="003F4360" w:rsidRPr="003F4360">
        <w:rPr>
          <w:bCs/>
          <w:snapToGrid w:val="0"/>
        </w:rPr>
        <w:t>19 921,4</w:t>
      </w:r>
      <w:r w:rsidR="003F4360">
        <w:rPr>
          <w:bCs/>
          <w:snapToGrid w:val="0"/>
        </w:rPr>
        <w:t xml:space="preserve"> </w:t>
      </w:r>
      <w:r w:rsidRPr="006E7C54">
        <w:rPr>
          <w:bCs/>
          <w:snapToGrid w:val="0"/>
        </w:rPr>
        <w:t xml:space="preserve">тыс. рублей или </w:t>
      </w:r>
      <w:r w:rsidR="003F4360" w:rsidRPr="003F4360">
        <w:rPr>
          <w:bCs/>
          <w:snapToGrid w:val="0"/>
        </w:rPr>
        <w:t xml:space="preserve">32,1 </w:t>
      </w:r>
      <w:r w:rsidRPr="006E7C54">
        <w:rPr>
          <w:bCs/>
          <w:snapToGrid w:val="0"/>
        </w:rPr>
        <w:t>%;</w:t>
      </w:r>
    </w:p>
    <w:p w:rsidR="00887F8D" w:rsidRDefault="00887F8D" w:rsidP="00357638">
      <w:pPr>
        <w:widowControl w:val="0"/>
        <w:ind w:firstLine="709"/>
        <w:jc w:val="both"/>
        <w:rPr>
          <w:bCs/>
          <w:snapToGrid w:val="0"/>
        </w:rPr>
      </w:pPr>
      <w:r w:rsidRPr="00887F8D">
        <w:rPr>
          <w:bCs/>
          <w:snapToGrid w:val="0"/>
        </w:rPr>
        <w:t xml:space="preserve">- «Обеспечение общественного порядка и безопасности населения города» на </w:t>
      </w:r>
      <w:r w:rsidR="003F4360">
        <w:rPr>
          <w:bCs/>
          <w:snapToGrid w:val="0"/>
        </w:rPr>
        <w:t xml:space="preserve">552,0 </w:t>
      </w:r>
      <w:r w:rsidRPr="00887F8D">
        <w:rPr>
          <w:bCs/>
          <w:snapToGrid w:val="0"/>
        </w:rPr>
        <w:t>тыс. рублей</w:t>
      </w:r>
      <w:r>
        <w:rPr>
          <w:bCs/>
          <w:snapToGrid w:val="0"/>
        </w:rPr>
        <w:t xml:space="preserve"> или на </w:t>
      </w:r>
      <w:r w:rsidR="003F4360" w:rsidRPr="003F4360">
        <w:rPr>
          <w:bCs/>
          <w:snapToGrid w:val="0"/>
        </w:rPr>
        <w:t xml:space="preserve">1,3 </w:t>
      </w:r>
      <w:r>
        <w:rPr>
          <w:bCs/>
          <w:snapToGrid w:val="0"/>
        </w:rPr>
        <w:t>%</w:t>
      </w:r>
      <w:r w:rsidRPr="00887F8D">
        <w:rPr>
          <w:bCs/>
          <w:snapToGrid w:val="0"/>
        </w:rPr>
        <w:t>;</w:t>
      </w:r>
    </w:p>
    <w:p w:rsidR="00887F8D" w:rsidRPr="00D13465" w:rsidRDefault="00887F8D" w:rsidP="00887F8D">
      <w:pPr>
        <w:widowControl w:val="0"/>
        <w:tabs>
          <w:tab w:val="left" w:pos="851"/>
        </w:tabs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 xml:space="preserve">- «Охрана окружающей среды» на </w:t>
      </w:r>
      <w:r w:rsidR="003F4360" w:rsidRPr="003F4360">
        <w:rPr>
          <w:bCs/>
          <w:snapToGrid w:val="0"/>
        </w:rPr>
        <w:t>9 804,0</w:t>
      </w:r>
      <w:r w:rsidR="003F4360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тыс. рублей или </w:t>
      </w:r>
      <w:r w:rsidR="003F4360" w:rsidRPr="003F4360">
        <w:rPr>
          <w:bCs/>
          <w:snapToGrid w:val="0"/>
        </w:rPr>
        <w:t xml:space="preserve">39,0 </w:t>
      </w:r>
      <w:r>
        <w:rPr>
          <w:bCs/>
          <w:snapToGrid w:val="0"/>
        </w:rPr>
        <w:t xml:space="preserve"> %;</w:t>
      </w:r>
    </w:p>
    <w:p w:rsidR="00887F8D" w:rsidRDefault="00887F8D" w:rsidP="00357638">
      <w:pPr>
        <w:widowControl w:val="0"/>
        <w:ind w:firstLine="709"/>
        <w:jc w:val="both"/>
        <w:rPr>
          <w:bCs/>
          <w:snapToGrid w:val="0"/>
        </w:rPr>
      </w:pPr>
      <w:r w:rsidRPr="00887F8D">
        <w:rPr>
          <w:bCs/>
          <w:snapToGrid w:val="0"/>
        </w:rPr>
        <w:t xml:space="preserve">- «Развитие транспортной системы» на </w:t>
      </w:r>
      <w:r w:rsidR="003F4360">
        <w:rPr>
          <w:bCs/>
          <w:snapToGrid w:val="0"/>
        </w:rPr>
        <w:t xml:space="preserve">2 647,5 </w:t>
      </w:r>
      <w:r w:rsidRPr="00887F8D">
        <w:rPr>
          <w:bCs/>
          <w:snapToGrid w:val="0"/>
        </w:rPr>
        <w:t xml:space="preserve">тыс. рублей или на </w:t>
      </w:r>
      <w:r w:rsidR="003F4360" w:rsidRPr="003F4360">
        <w:rPr>
          <w:bCs/>
          <w:snapToGrid w:val="0"/>
        </w:rPr>
        <w:t>1,4</w:t>
      </w:r>
      <w:r w:rsidR="003F4360">
        <w:rPr>
          <w:bCs/>
          <w:snapToGrid w:val="0"/>
        </w:rPr>
        <w:t xml:space="preserve"> </w:t>
      </w:r>
      <w:r w:rsidRPr="00887F8D">
        <w:rPr>
          <w:bCs/>
          <w:snapToGrid w:val="0"/>
        </w:rPr>
        <w:t>%;</w:t>
      </w:r>
    </w:p>
    <w:p w:rsidR="003F4360" w:rsidRDefault="003F4360" w:rsidP="00357638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- «</w:t>
      </w:r>
      <w:proofErr w:type="spellStart"/>
      <w:r w:rsidRPr="003F4360">
        <w:rPr>
          <w:bCs/>
          <w:snapToGrid w:val="0"/>
        </w:rPr>
        <w:t>Энергоэффективность</w:t>
      </w:r>
      <w:proofErr w:type="spellEnd"/>
      <w:r w:rsidRPr="003F4360">
        <w:rPr>
          <w:bCs/>
          <w:snapToGrid w:val="0"/>
        </w:rPr>
        <w:t xml:space="preserve"> и развитие энергетики</w:t>
      </w:r>
      <w:r>
        <w:rPr>
          <w:bCs/>
          <w:snapToGrid w:val="0"/>
        </w:rPr>
        <w:t xml:space="preserve">» </w:t>
      </w:r>
      <w:r w:rsidRPr="003F4360">
        <w:rPr>
          <w:bCs/>
          <w:snapToGrid w:val="0"/>
        </w:rPr>
        <w:t xml:space="preserve">на </w:t>
      </w:r>
      <w:r>
        <w:rPr>
          <w:bCs/>
          <w:snapToGrid w:val="0"/>
        </w:rPr>
        <w:t xml:space="preserve">334,2 </w:t>
      </w:r>
      <w:r w:rsidRPr="003F4360">
        <w:rPr>
          <w:bCs/>
          <w:snapToGrid w:val="0"/>
        </w:rPr>
        <w:t xml:space="preserve">тыс. рублей или </w:t>
      </w:r>
      <w:r>
        <w:rPr>
          <w:bCs/>
          <w:snapToGrid w:val="0"/>
        </w:rPr>
        <w:t>более, чем в 2 раза;</w:t>
      </w:r>
    </w:p>
    <w:p w:rsidR="006E7C54" w:rsidRDefault="006E7C54" w:rsidP="00357638">
      <w:pPr>
        <w:widowControl w:val="0"/>
        <w:ind w:firstLine="709"/>
        <w:jc w:val="both"/>
        <w:rPr>
          <w:bCs/>
          <w:snapToGrid w:val="0"/>
        </w:rPr>
      </w:pPr>
      <w:r w:rsidRPr="006E7C54">
        <w:rPr>
          <w:bCs/>
          <w:snapToGrid w:val="0"/>
        </w:rPr>
        <w:t xml:space="preserve">- «Муниципальное управление» на </w:t>
      </w:r>
      <w:r w:rsidR="003F4360">
        <w:rPr>
          <w:bCs/>
          <w:snapToGrid w:val="0"/>
        </w:rPr>
        <w:t xml:space="preserve">121 134,9 </w:t>
      </w:r>
      <w:r w:rsidRPr="006E7C54">
        <w:rPr>
          <w:bCs/>
          <w:snapToGrid w:val="0"/>
        </w:rPr>
        <w:t xml:space="preserve">тыс. рублей или на </w:t>
      </w:r>
      <w:r w:rsidR="003F4360" w:rsidRPr="003F4360">
        <w:rPr>
          <w:bCs/>
          <w:snapToGrid w:val="0"/>
        </w:rPr>
        <w:t>31,8</w:t>
      </w:r>
      <w:r w:rsidR="003F4360">
        <w:rPr>
          <w:bCs/>
          <w:snapToGrid w:val="0"/>
        </w:rPr>
        <w:t xml:space="preserve"> </w:t>
      </w:r>
      <w:r w:rsidR="00887F8D">
        <w:rPr>
          <w:bCs/>
          <w:snapToGrid w:val="0"/>
        </w:rPr>
        <w:t>%;</w:t>
      </w:r>
    </w:p>
    <w:p w:rsidR="00887F8D" w:rsidRDefault="00887F8D" w:rsidP="00357638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- «</w:t>
      </w:r>
      <w:r w:rsidRPr="00887F8D">
        <w:rPr>
          <w:bCs/>
          <w:snapToGrid w:val="0"/>
        </w:rPr>
        <w:t>Капитальн</w:t>
      </w:r>
      <w:r>
        <w:rPr>
          <w:bCs/>
          <w:snapToGrid w:val="0"/>
        </w:rPr>
        <w:t xml:space="preserve">ый ремонт многоквартирных домов» на </w:t>
      </w:r>
      <w:r w:rsidR="003F4360" w:rsidRPr="003F4360">
        <w:rPr>
          <w:bCs/>
          <w:snapToGrid w:val="0"/>
        </w:rPr>
        <w:t>3 222,7</w:t>
      </w:r>
      <w:r w:rsidR="003F4360" w:rsidRPr="003F4360">
        <w:rPr>
          <w:bCs/>
          <w:snapToGrid w:val="0"/>
        </w:rPr>
        <w:tab/>
      </w:r>
      <w:r>
        <w:rPr>
          <w:bCs/>
          <w:snapToGrid w:val="0"/>
        </w:rPr>
        <w:t xml:space="preserve">тыс. рублей или на </w:t>
      </w:r>
      <w:r w:rsidR="003F4360" w:rsidRPr="003F4360">
        <w:rPr>
          <w:bCs/>
          <w:snapToGrid w:val="0"/>
        </w:rPr>
        <w:t xml:space="preserve">22,0 </w:t>
      </w:r>
      <w:r>
        <w:rPr>
          <w:bCs/>
          <w:snapToGrid w:val="0"/>
        </w:rPr>
        <w:t>%;</w:t>
      </w:r>
    </w:p>
    <w:p w:rsidR="00887F8D" w:rsidRDefault="00887F8D" w:rsidP="00887F8D">
      <w:pPr>
        <w:widowControl w:val="0"/>
        <w:tabs>
          <w:tab w:val="left" w:pos="851"/>
        </w:tabs>
        <w:ind w:firstLine="709"/>
        <w:jc w:val="both"/>
        <w:rPr>
          <w:bCs/>
          <w:snapToGrid w:val="0"/>
        </w:rPr>
      </w:pPr>
      <w:r w:rsidRPr="00D13465">
        <w:rPr>
          <w:bCs/>
          <w:snapToGrid w:val="0"/>
        </w:rPr>
        <w:t>- «</w:t>
      </w:r>
      <w:r w:rsidRPr="00C35262">
        <w:rPr>
          <w:bCs/>
          <w:snapToGrid w:val="0"/>
        </w:rPr>
        <w:t>Управление муниципальным имуществом и земельными ресурсами, расположенными на территории муниципального образования город Апатиты с подведомственной территорией Мурманской области</w:t>
      </w:r>
      <w:r w:rsidRPr="00D13465">
        <w:rPr>
          <w:bCs/>
          <w:snapToGrid w:val="0"/>
        </w:rPr>
        <w:t xml:space="preserve">» на </w:t>
      </w:r>
      <w:r w:rsidR="00D84E6E" w:rsidRPr="00D84E6E">
        <w:rPr>
          <w:bCs/>
          <w:snapToGrid w:val="0"/>
        </w:rPr>
        <w:t>1 280,0</w:t>
      </w:r>
      <w:r w:rsidR="00D84E6E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тыс. рублей или на </w:t>
      </w:r>
      <w:r w:rsidR="00D84E6E" w:rsidRPr="00D84E6E">
        <w:rPr>
          <w:bCs/>
          <w:snapToGrid w:val="0"/>
        </w:rPr>
        <w:t>0,7</w:t>
      </w:r>
      <w:r w:rsidR="00D84E6E">
        <w:rPr>
          <w:bCs/>
          <w:snapToGrid w:val="0"/>
        </w:rPr>
        <w:t>%;</w:t>
      </w:r>
    </w:p>
    <w:p w:rsidR="00D84E6E" w:rsidRDefault="00D84E6E" w:rsidP="00887F8D">
      <w:pPr>
        <w:widowControl w:val="0"/>
        <w:tabs>
          <w:tab w:val="left" w:pos="851"/>
        </w:tabs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- «</w:t>
      </w:r>
      <w:r w:rsidRPr="00D84E6E">
        <w:rPr>
          <w:bCs/>
          <w:snapToGrid w:val="0"/>
        </w:rPr>
        <w:t>Формирование современной городской среды на территории муниципального образования город Апатиты с подведомственной территорией Мурманской области</w:t>
      </w:r>
      <w:r>
        <w:rPr>
          <w:bCs/>
          <w:snapToGrid w:val="0"/>
        </w:rPr>
        <w:t xml:space="preserve">» </w:t>
      </w:r>
      <w:r w:rsidRPr="00D84E6E">
        <w:rPr>
          <w:bCs/>
          <w:snapToGrid w:val="0"/>
        </w:rPr>
        <w:t>на 17 121,6 тыс. рублей</w:t>
      </w:r>
      <w:r>
        <w:rPr>
          <w:bCs/>
          <w:snapToGrid w:val="0"/>
        </w:rPr>
        <w:t>.</w:t>
      </w:r>
    </w:p>
    <w:p w:rsidR="006E7C54" w:rsidRDefault="006E7C54" w:rsidP="00357638">
      <w:pPr>
        <w:widowControl w:val="0"/>
        <w:ind w:firstLine="709"/>
        <w:jc w:val="both"/>
        <w:rPr>
          <w:bCs/>
          <w:snapToGrid w:val="0"/>
        </w:rPr>
      </w:pPr>
      <w:r w:rsidRPr="006E7C54">
        <w:rPr>
          <w:bCs/>
          <w:snapToGrid w:val="0"/>
        </w:rPr>
        <w:t>Уменьшен</w:t>
      </w:r>
      <w:r w:rsidR="00DD36AC">
        <w:rPr>
          <w:bCs/>
          <w:snapToGrid w:val="0"/>
        </w:rPr>
        <w:t>ие бюджетных ассигнований в 2025</w:t>
      </w:r>
      <w:r w:rsidRPr="006E7C54">
        <w:rPr>
          <w:bCs/>
          <w:snapToGrid w:val="0"/>
        </w:rPr>
        <w:t xml:space="preserve"> году </w:t>
      </w:r>
      <w:r w:rsidR="00D84E6E">
        <w:rPr>
          <w:bCs/>
          <w:snapToGrid w:val="0"/>
        </w:rPr>
        <w:t xml:space="preserve">проектом решения </w:t>
      </w:r>
      <w:r w:rsidR="00D84E6E" w:rsidRPr="00D84E6E">
        <w:rPr>
          <w:bCs/>
          <w:snapToGrid w:val="0"/>
        </w:rPr>
        <w:t xml:space="preserve">предусмотрено </w:t>
      </w:r>
      <w:r w:rsidR="00DD36AC" w:rsidRPr="00DD36AC">
        <w:rPr>
          <w:bCs/>
          <w:snapToGrid w:val="0"/>
        </w:rPr>
        <w:t xml:space="preserve">по </w:t>
      </w:r>
      <w:r w:rsidR="00D84E6E">
        <w:rPr>
          <w:bCs/>
          <w:snapToGrid w:val="0"/>
        </w:rPr>
        <w:t>следующим муниципальным программам:</w:t>
      </w:r>
    </w:p>
    <w:p w:rsidR="003F4360" w:rsidRPr="003F4360" w:rsidRDefault="003F4360" w:rsidP="003F4360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 xml:space="preserve">- «Развитие образования» на </w:t>
      </w:r>
      <w:r w:rsidR="00D84E6E" w:rsidRPr="00D84E6E">
        <w:rPr>
          <w:bCs/>
          <w:snapToGrid w:val="0"/>
        </w:rPr>
        <w:t xml:space="preserve">72 308,9 </w:t>
      </w:r>
      <w:r w:rsidRPr="003F4360">
        <w:rPr>
          <w:bCs/>
          <w:snapToGrid w:val="0"/>
        </w:rPr>
        <w:t xml:space="preserve">тыс. рублей или на </w:t>
      </w:r>
      <w:r w:rsidR="00D84E6E">
        <w:rPr>
          <w:bCs/>
          <w:snapToGrid w:val="0"/>
        </w:rPr>
        <w:t>3,0</w:t>
      </w:r>
      <w:r w:rsidRPr="003F4360">
        <w:rPr>
          <w:bCs/>
          <w:snapToGrid w:val="0"/>
        </w:rPr>
        <w:t xml:space="preserve"> %;</w:t>
      </w:r>
    </w:p>
    <w:p w:rsidR="003F4360" w:rsidRPr="003F4360" w:rsidRDefault="003F4360" w:rsidP="003F4360">
      <w:pPr>
        <w:widowControl w:val="0"/>
        <w:tabs>
          <w:tab w:val="left" w:pos="851"/>
        </w:tabs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 xml:space="preserve">- «Развитие физической культуры и спорта» на </w:t>
      </w:r>
      <w:r w:rsidR="00D84E6E" w:rsidRPr="00D84E6E">
        <w:rPr>
          <w:bCs/>
          <w:snapToGrid w:val="0"/>
        </w:rPr>
        <w:t>21 245,7</w:t>
      </w:r>
      <w:r w:rsidR="00D84E6E">
        <w:rPr>
          <w:bCs/>
          <w:snapToGrid w:val="0"/>
        </w:rPr>
        <w:t xml:space="preserve"> </w:t>
      </w:r>
      <w:r w:rsidRPr="003F4360">
        <w:rPr>
          <w:bCs/>
          <w:snapToGrid w:val="0"/>
        </w:rPr>
        <w:t>тыс. рублей или на</w:t>
      </w:r>
      <w:r w:rsidR="00D84E6E">
        <w:rPr>
          <w:bCs/>
          <w:snapToGrid w:val="0"/>
        </w:rPr>
        <w:t xml:space="preserve">             </w:t>
      </w:r>
      <w:r w:rsidRPr="003F4360">
        <w:rPr>
          <w:bCs/>
          <w:snapToGrid w:val="0"/>
        </w:rPr>
        <w:t xml:space="preserve"> </w:t>
      </w:r>
      <w:r w:rsidR="00D84E6E">
        <w:rPr>
          <w:bCs/>
          <w:snapToGrid w:val="0"/>
        </w:rPr>
        <w:t>8,1</w:t>
      </w:r>
      <w:r w:rsidRPr="003F4360">
        <w:rPr>
          <w:bCs/>
          <w:snapToGrid w:val="0"/>
        </w:rPr>
        <w:t xml:space="preserve"> %;</w:t>
      </w:r>
    </w:p>
    <w:p w:rsidR="003F4360" w:rsidRDefault="00D84E6E" w:rsidP="003F4360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 xml:space="preserve">- </w:t>
      </w:r>
      <w:r w:rsidR="003F4360" w:rsidRPr="003F4360">
        <w:rPr>
          <w:bCs/>
          <w:snapToGrid w:val="0"/>
        </w:rPr>
        <w:t>«Развитие культуры и молодежной политики, сохранение культурного</w:t>
      </w:r>
      <w:r w:rsidR="003F4360" w:rsidRPr="00A91565">
        <w:rPr>
          <w:bCs/>
          <w:snapToGrid w:val="0"/>
        </w:rPr>
        <w:t xml:space="preserve"> наследия города» на </w:t>
      </w:r>
      <w:r w:rsidRPr="00D84E6E">
        <w:rPr>
          <w:bCs/>
          <w:snapToGrid w:val="0"/>
        </w:rPr>
        <w:t>19 848,6</w:t>
      </w:r>
      <w:r>
        <w:rPr>
          <w:bCs/>
          <w:snapToGrid w:val="0"/>
        </w:rPr>
        <w:t xml:space="preserve"> </w:t>
      </w:r>
      <w:r w:rsidR="003F4360" w:rsidRPr="00A91565">
        <w:rPr>
          <w:bCs/>
          <w:snapToGrid w:val="0"/>
        </w:rPr>
        <w:t xml:space="preserve">тыс. рублей или </w:t>
      </w:r>
      <w:r>
        <w:rPr>
          <w:bCs/>
          <w:snapToGrid w:val="0"/>
        </w:rPr>
        <w:t>7,2</w:t>
      </w:r>
      <w:r w:rsidR="003F4360" w:rsidRPr="00A91565">
        <w:rPr>
          <w:bCs/>
          <w:snapToGrid w:val="0"/>
        </w:rPr>
        <w:t xml:space="preserve"> %;</w:t>
      </w:r>
    </w:p>
    <w:p w:rsidR="003F4360" w:rsidRDefault="003F4360" w:rsidP="00357638">
      <w:pPr>
        <w:widowControl w:val="0"/>
        <w:ind w:firstLine="709"/>
        <w:jc w:val="both"/>
        <w:rPr>
          <w:bCs/>
          <w:snapToGrid w:val="0"/>
        </w:rPr>
      </w:pPr>
      <w:r w:rsidRPr="003F4360">
        <w:rPr>
          <w:bCs/>
          <w:snapToGrid w:val="0"/>
        </w:rPr>
        <w:t xml:space="preserve">- «Управление муниципальными финансами» на </w:t>
      </w:r>
      <w:r w:rsidR="00D84E6E">
        <w:rPr>
          <w:bCs/>
          <w:snapToGrid w:val="0"/>
        </w:rPr>
        <w:t>23,8</w:t>
      </w:r>
      <w:r w:rsidRPr="003F4360">
        <w:rPr>
          <w:bCs/>
          <w:snapToGrid w:val="0"/>
        </w:rPr>
        <w:t xml:space="preserve"> тыс. рублей </w:t>
      </w:r>
      <w:r w:rsidR="00D84E6E">
        <w:rPr>
          <w:bCs/>
          <w:snapToGrid w:val="0"/>
        </w:rPr>
        <w:t>.</w:t>
      </w:r>
    </w:p>
    <w:p w:rsidR="00BF78AA" w:rsidRPr="00EC7F06" w:rsidRDefault="00BF78AA" w:rsidP="00357638">
      <w:pPr>
        <w:widowControl w:val="0"/>
        <w:ind w:firstLine="709"/>
        <w:jc w:val="both"/>
        <w:rPr>
          <w:bCs/>
          <w:snapToGrid w:val="0"/>
        </w:rPr>
      </w:pPr>
      <w:r w:rsidRPr="00EC7F06">
        <w:rPr>
          <w:bCs/>
          <w:snapToGrid w:val="0"/>
        </w:rPr>
        <w:t xml:space="preserve">Сравнительный анализ объемов бюджетных ассигнований, предусмотренных проектом решения о бюджете на реализацию муниципальных программ города </w:t>
      </w:r>
      <w:r w:rsidRPr="00EC7F06">
        <w:rPr>
          <w:bCs/>
          <w:snapToGrid w:val="0"/>
        </w:rPr>
        <w:lastRenderedPageBreak/>
        <w:t xml:space="preserve">Апатиты, с объемами финансового обеспечения программ, указанными в их действующих паспортах, представлен в Приложении № 2. </w:t>
      </w:r>
    </w:p>
    <w:p w:rsidR="00BF78AA" w:rsidRPr="00354B62" w:rsidRDefault="00BF78AA" w:rsidP="00357638">
      <w:pPr>
        <w:widowControl w:val="0"/>
        <w:ind w:firstLine="709"/>
        <w:jc w:val="both"/>
        <w:rPr>
          <w:bCs/>
          <w:snapToGrid w:val="0"/>
        </w:rPr>
      </w:pPr>
      <w:r w:rsidRPr="00EC7F06">
        <w:rPr>
          <w:bCs/>
          <w:snapToGrid w:val="0"/>
        </w:rPr>
        <w:t>Объемы расходных обязательств у муниципальных программ города Апатиты не соответствуют объемам бюджетных обязательств, предусмотренных проектом решения. Бюджетные назначения в проекте решения на 202</w:t>
      </w:r>
      <w:r w:rsidR="00DD36AC">
        <w:rPr>
          <w:bCs/>
          <w:snapToGrid w:val="0"/>
        </w:rPr>
        <w:t>5</w:t>
      </w:r>
      <w:r w:rsidRPr="00EC7F06">
        <w:rPr>
          <w:bCs/>
          <w:snapToGrid w:val="0"/>
        </w:rPr>
        <w:t xml:space="preserve"> год </w:t>
      </w:r>
      <w:r w:rsidR="006D3984">
        <w:rPr>
          <w:bCs/>
          <w:snapToGrid w:val="0"/>
        </w:rPr>
        <w:t>меньше</w:t>
      </w:r>
      <w:r w:rsidRPr="00EC7F06">
        <w:rPr>
          <w:bCs/>
          <w:snapToGrid w:val="0"/>
        </w:rPr>
        <w:t xml:space="preserve"> расходных обязательств, утвержденных постановлениями Администрации города Апатиты, на сумму </w:t>
      </w:r>
      <w:r w:rsidR="006D3984" w:rsidRPr="006D3984">
        <w:rPr>
          <w:bCs/>
          <w:snapToGrid w:val="0"/>
        </w:rPr>
        <w:t>21 780,5</w:t>
      </w:r>
      <w:r w:rsidR="006E7C54" w:rsidRPr="006E7C54">
        <w:rPr>
          <w:bCs/>
          <w:snapToGrid w:val="0"/>
        </w:rPr>
        <w:t xml:space="preserve"> </w:t>
      </w:r>
      <w:r w:rsidRPr="00EC7F06">
        <w:rPr>
          <w:bCs/>
          <w:snapToGrid w:val="0"/>
        </w:rPr>
        <w:t>тыс. рублей.</w:t>
      </w:r>
    </w:p>
    <w:p w:rsidR="002F7854" w:rsidRDefault="002F7854" w:rsidP="00357638">
      <w:pPr>
        <w:widowControl w:val="0"/>
        <w:ind w:right="-142"/>
        <w:jc w:val="center"/>
        <w:outlineLvl w:val="0"/>
        <w:rPr>
          <w:b/>
        </w:rPr>
      </w:pPr>
    </w:p>
    <w:p w:rsidR="00CA0B0A" w:rsidRPr="00F6769C" w:rsidRDefault="00CA0B0A" w:rsidP="00357638">
      <w:pPr>
        <w:widowControl w:val="0"/>
        <w:ind w:right="-142"/>
        <w:jc w:val="center"/>
        <w:outlineLvl w:val="0"/>
        <w:rPr>
          <w:b/>
        </w:rPr>
      </w:pPr>
      <w:r w:rsidRPr="00F6769C">
        <w:rPr>
          <w:b/>
        </w:rPr>
        <w:t xml:space="preserve">ДЕФИЦИТ БЮДЖЕТА И ИСТОЧНИКИ ФИНАНСИРОВАНИЯ ДЕФИЦИТА. </w:t>
      </w:r>
    </w:p>
    <w:p w:rsidR="00CA0B0A" w:rsidRPr="00D42A14" w:rsidRDefault="00CA0B0A" w:rsidP="00CA0B0A">
      <w:pPr>
        <w:ind w:right="-142"/>
        <w:contextualSpacing/>
        <w:jc w:val="center"/>
        <w:outlineLvl w:val="0"/>
        <w:rPr>
          <w:b/>
        </w:rPr>
      </w:pPr>
      <w:r w:rsidRPr="00F6769C">
        <w:rPr>
          <w:b/>
        </w:rPr>
        <w:t>МУНИЦИПАЛЬНЫЙ ДОЛГ ГОРОДА АПАТИТЫ</w:t>
      </w:r>
      <w:r w:rsidRPr="00D42A14">
        <w:rPr>
          <w:b/>
        </w:rPr>
        <w:t xml:space="preserve"> </w:t>
      </w:r>
    </w:p>
    <w:p w:rsidR="00D84718" w:rsidRDefault="00D84718" w:rsidP="00D84718">
      <w:pPr>
        <w:widowControl w:val="0"/>
        <w:ind w:firstLine="709"/>
        <w:jc w:val="both"/>
      </w:pPr>
      <w:r>
        <w:t xml:space="preserve">В результате предложенных корректировок доходной и расходной частей бюджета дефицит городского бюджета на 2025 год </w:t>
      </w:r>
      <w:r w:rsidRPr="008C5E66">
        <w:t xml:space="preserve">не меняется </w:t>
      </w:r>
      <w:r>
        <w:t xml:space="preserve">и составляет </w:t>
      </w:r>
      <w:r w:rsidRPr="001A5231">
        <w:t>167</w:t>
      </w:r>
      <w:r>
        <w:t> </w:t>
      </w:r>
      <w:r w:rsidRPr="001A5231">
        <w:t>068,0</w:t>
      </w:r>
      <w:r>
        <w:t xml:space="preserve"> тыс. рублей, его доля в доходах без учета утвержденного объема безвозмездных поступлений составляет 12,1 %.</w:t>
      </w:r>
    </w:p>
    <w:p w:rsidR="00D84718" w:rsidRDefault="00D84718" w:rsidP="00D84718">
      <w:pPr>
        <w:widowControl w:val="0"/>
        <w:ind w:firstLine="709"/>
        <w:jc w:val="both"/>
      </w:pPr>
      <w:r>
        <w:t xml:space="preserve">На плановый период </w:t>
      </w:r>
      <w:r w:rsidRPr="004F50AE">
        <w:t>202</w:t>
      </w:r>
      <w:r>
        <w:t>6</w:t>
      </w:r>
      <w:r w:rsidRPr="004F50AE">
        <w:t xml:space="preserve"> год</w:t>
      </w:r>
      <w:r>
        <w:t xml:space="preserve">а </w:t>
      </w:r>
      <w:r w:rsidRPr="008C5E66">
        <w:t xml:space="preserve">дефицит городского бюджета </w:t>
      </w:r>
      <w:r>
        <w:t xml:space="preserve">увеличивается на </w:t>
      </w:r>
      <w:r w:rsidRPr="008C5E66">
        <w:t xml:space="preserve"> -37</w:t>
      </w:r>
      <w:r>
        <w:t> </w:t>
      </w:r>
      <w:r w:rsidRPr="008C5E66">
        <w:t>761</w:t>
      </w:r>
      <w:r>
        <w:t>,2</w:t>
      </w:r>
      <w:r w:rsidRPr="008C5E66">
        <w:t xml:space="preserve"> и составляет 171 765,7 тыс. рублей, его доля в доходах без учета утвержденного объема безвозмездных поступлений составляет </w:t>
      </w:r>
      <w:r>
        <w:t>13,3</w:t>
      </w:r>
      <w:r w:rsidRPr="008C5E66">
        <w:t xml:space="preserve"> %</w:t>
      </w:r>
    </w:p>
    <w:p w:rsidR="00D84718" w:rsidRDefault="00D84718" w:rsidP="00D84718">
      <w:pPr>
        <w:widowControl w:val="0"/>
        <w:ind w:firstLine="709"/>
        <w:jc w:val="both"/>
      </w:pPr>
      <w:r>
        <w:t xml:space="preserve">На плановый период 2027 года </w:t>
      </w:r>
      <w:r w:rsidRPr="004F50AE">
        <w:t xml:space="preserve">дефицит городского бюджета </w:t>
      </w:r>
      <w:r>
        <w:t>уменьшается на 431,4 и</w:t>
      </w:r>
      <w:r w:rsidRPr="004F50AE">
        <w:t xml:space="preserve"> составляет </w:t>
      </w:r>
      <w:r w:rsidRPr="008C5E66">
        <w:t>236 130,6</w:t>
      </w:r>
      <w:r w:rsidRPr="007970E2">
        <w:t xml:space="preserve"> </w:t>
      </w:r>
      <w:r w:rsidRPr="004F50AE">
        <w:t xml:space="preserve">тыс. рублей, его доля в доходах без учета утвержденного объема безвозмездных поступлений составляет </w:t>
      </w:r>
      <w:r>
        <w:t>17,6 %.</w:t>
      </w:r>
    </w:p>
    <w:p w:rsidR="00D84718" w:rsidRDefault="00D84718" w:rsidP="00D84718">
      <w:pPr>
        <w:widowControl w:val="0"/>
        <w:ind w:firstLine="709"/>
        <w:jc w:val="both"/>
      </w:pPr>
      <w:r>
        <w:t xml:space="preserve">Размер дефицита бюджета соответствует ограничениям, установленным статьей 92.1 Бюджетного кодекса РФ. </w:t>
      </w:r>
    </w:p>
    <w:p w:rsidR="00D84718" w:rsidRDefault="00D84718" w:rsidP="00D84718">
      <w:pPr>
        <w:widowControl w:val="0"/>
        <w:ind w:firstLine="709"/>
        <w:jc w:val="both"/>
      </w:pPr>
      <w:r>
        <w:t>Проектом решения также предложено внесение изменений в приложение № 1 «Источники финансирования дефицита городского бюджета на 2025 год и на плановый период 2026 и 2027 годов» в части:</w:t>
      </w:r>
    </w:p>
    <w:p w:rsidR="00D84718" w:rsidRDefault="00D84718" w:rsidP="00D84718">
      <w:pPr>
        <w:pStyle w:val="aa"/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>
        <w:t>Привлечение муниципальными округами кредитов от кредитных организаций в валюте Российской Федерации:</w:t>
      </w:r>
    </w:p>
    <w:p w:rsidR="00D84718" w:rsidRDefault="00D84718" w:rsidP="00D84718">
      <w:pPr>
        <w:pStyle w:val="aa"/>
        <w:tabs>
          <w:tab w:val="left" w:pos="1134"/>
        </w:tabs>
        <w:ind w:left="0" w:firstLine="709"/>
        <w:jc w:val="both"/>
      </w:pPr>
      <w:r w:rsidRPr="00B0249A">
        <w:t xml:space="preserve">- на 2025 год </w:t>
      </w:r>
      <w:r w:rsidRPr="008C5E66">
        <w:t>без изменений и составило 286</w:t>
      </w:r>
      <w:r>
        <w:t> </w:t>
      </w:r>
      <w:r w:rsidRPr="008C5E66">
        <w:t>751</w:t>
      </w:r>
      <w:r>
        <w:t>,</w:t>
      </w:r>
      <w:r w:rsidRPr="008C5E66">
        <w:t>3 тыс. рублей</w:t>
      </w:r>
      <w:r>
        <w:t>;</w:t>
      </w:r>
      <w:r w:rsidRPr="008C5E66">
        <w:t xml:space="preserve"> </w:t>
      </w:r>
      <w:r>
        <w:t xml:space="preserve"> </w:t>
      </w:r>
    </w:p>
    <w:p w:rsidR="00D84718" w:rsidRPr="00B0249A" w:rsidRDefault="00D84718" w:rsidP="00D84718">
      <w:pPr>
        <w:pStyle w:val="aa"/>
        <w:tabs>
          <w:tab w:val="left" w:pos="1134"/>
        </w:tabs>
        <w:ind w:left="0" w:firstLine="709"/>
        <w:jc w:val="both"/>
      </w:pPr>
      <w:r w:rsidRPr="00B0249A">
        <w:t xml:space="preserve">- на 2026 год </w:t>
      </w:r>
      <w:r w:rsidRPr="004B787F">
        <w:t>увеличение на 37 761,2 тыс. рублей (с 322 000,0 тыс. р</w:t>
      </w:r>
      <w:r>
        <w:t>ублей до 359 761,2 тыс. рублей)</w:t>
      </w:r>
      <w:r w:rsidRPr="00B0249A">
        <w:t>;</w:t>
      </w:r>
    </w:p>
    <w:p w:rsidR="00D84718" w:rsidRPr="00B0249A" w:rsidRDefault="00D84718" w:rsidP="00D84718">
      <w:pPr>
        <w:pStyle w:val="aa"/>
        <w:tabs>
          <w:tab w:val="left" w:pos="1134"/>
        </w:tabs>
        <w:ind w:left="0" w:firstLine="709"/>
        <w:jc w:val="both"/>
      </w:pPr>
      <w:r w:rsidRPr="00B0249A">
        <w:t xml:space="preserve">- на 2027 год </w:t>
      </w:r>
      <w:r w:rsidRPr="004B787F">
        <w:t>увеличение на 37</w:t>
      </w:r>
      <w:r>
        <w:t> </w:t>
      </w:r>
      <w:r w:rsidRPr="004B787F">
        <w:t>329</w:t>
      </w:r>
      <w:r>
        <w:t>,8</w:t>
      </w:r>
      <w:r w:rsidRPr="004B787F">
        <w:t xml:space="preserve"> тыс. рублей (с 478 000,0 тыс. рублей до 515</w:t>
      </w:r>
      <w:r>
        <w:t> </w:t>
      </w:r>
      <w:r w:rsidRPr="004B787F">
        <w:t>329</w:t>
      </w:r>
      <w:r>
        <w:t>,8 тыс. рублей).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2. </w:t>
      </w:r>
      <w:r w:rsidRPr="00D2500A">
        <w:t>Погашение кредитов, предоставленных кредитными организациями в валюте Российской Федерации</w:t>
      </w:r>
      <w:r>
        <w:t>: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- на 2025 год без изменений и составило </w:t>
      </w:r>
      <w:r w:rsidRPr="0017703D">
        <w:t>247</w:t>
      </w:r>
      <w:r>
        <w:t> </w:t>
      </w:r>
      <w:r w:rsidRPr="0017703D">
        <w:t>000</w:t>
      </w:r>
      <w:r>
        <w:t>,</w:t>
      </w:r>
      <w:r w:rsidRPr="0017703D">
        <w:t>0</w:t>
      </w:r>
      <w:r>
        <w:t xml:space="preserve"> тыс. рублей;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- на 2026 год  </w:t>
      </w:r>
      <w:r w:rsidRPr="004B787F">
        <w:t xml:space="preserve">без изменений и составил </w:t>
      </w:r>
      <w:r w:rsidRPr="0017703D">
        <w:t>286</w:t>
      </w:r>
      <w:r>
        <w:t> 751,3 тыс. рублей;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- на 2027 год </w:t>
      </w:r>
      <w:r w:rsidRPr="004B787F">
        <w:t>увеличение на 37</w:t>
      </w:r>
      <w:r>
        <w:t> </w:t>
      </w:r>
      <w:r w:rsidRPr="004B787F">
        <w:t>761</w:t>
      </w:r>
      <w:r>
        <w:t xml:space="preserve">,2 </w:t>
      </w:r>
      <w:r w:rsidRPr="004B787F">
        <w:t>тыс. рублей (с 322 000,0 тыс. рублей до 359</w:t>
      </w:r>
      <w:r>
        <w:t> </w:t>
      </w:r>
      <w:r w:rsidRPr="004B787F">
        <w:t>761</w:t>
      </w:r>
      <w:r>
        <w:t xml:space="preserve">,2 </w:t>
      </w:r>
      <w:r w:rsidRPr="004B787F">
        <w:t>тыс. рублей)</w:t>
      </w:r>
      <w:r>
        <w:t>.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>3. Изменения остатков средств на счетах по учету средств бюджета</w:t>
      </w:r>
      <w:r w:rsidRPr="004B787F">
        <w:t xml:space="preserve"> итоговая сумма без изменений и составила</w:t>
      </w:r>
      <w:r>
        <w:t>: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- на 2025 год </w:t>
      </w:r>
      <w:r w:rsidRPr="0017703D">
        <w:t>149</w:t>
      </w:r>
      <w:r>
        <w:t> </w:t>
      </w:r>
      <w:r w:rsidRPr="0017703D">
        <w:t>716</w:t>
      </w:r>
      <w:r>
        <w:t xml:space="preserve">,7 тыс. рублей; 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- на 2026 год </w:t>
      </w:r>
      <w:r w:rsidRPr="0017703D">
        <w:t>121</w:t>
      </w:r>
      <w:r>
        <w:t> </w:t>
      </w:r>
      <w:r w:rsidRPr="0017703D">
        <w:t>155</w:t>
      </w:r>
      <w:r>
        <w:t>,</w:t>
      </w:r>
      <w:r w:rsidRPr="0017703D">
        <w:t>8</w:t>
      </w:r>
      <w:r>
        <w:t xml:space="preserve"> тыс. рублей;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 xml:space="preserve">- на 2027 год </w:t>
      </w:r>
      <w:r w:rsidRPr="00C25EBC">
        <w:t>102</w:t>
      </w:r>
      <w:r>
        <w:t> </w:t>
      </w:r>
      <w:r w:rsidRPr="00C25EBC">
        <w:t>962</w:t>
      </w:r>
      <w:r>
        <w:t>,1</w:t>
      </w:r>
      <w:r w:rsidRPr="00C25EBC">
        <w:t xml:space="preserve"> тыс. рублей</w:t>
      </w:r>
      <w:r>
        <w:t>.</w:t>
      </w:r>
    </w:p>
    <w:p w:rsidR="00D84718" w:rsidRDefault="00D84718" w:rsidP="00D84718">
      <w:pPr>
        <w:widowControl w:val="0"/>
        <w:ind w:firstLine="709"/>
        <w:contextualSpacing/>
        <w:jc w:val="both"/>
      </w:pPr>
      <w:r>
        <w:t>Общий объем предусмотренных проектом решения источников финансирования дефицита городского бюджета соответствует прогнозируемому объему дефицита.</w:t>
      </w:r>
    </w:p>
    <w:p w:rsidR="00D84718" w:rsidRDefault="00D84718" w:rsidP="00D84718">
      <w:pPr>
        <w:autoSpaceDE w:val="0"/>
        <w:autoSpaceDN w:val="0"/>
        <w:adjustRightInd w:val="0"/>
        <w:ind w:firstLine="709"/>
        <w:jc w:val="both"/>
      </w:pPr>
      <w:r w:rsidRPr="00001221">
        <w:t xml:space="preserve">Верхний предел муниципального внутреннего долга </w:t>
      </w:r>
      <w:r>
        <w:t>на 1 января 2026</w:t>
      </w:r>
      <w:r w:rsidRPr="00001221">
        <w:t xml:space="preserve"> года </w:t>
      </w:r>
      <w:r w:rsidRPr="008F5726">
        <w:t>остался без изменений и составляет</w:t>
      </w:r>
      <w:r>
        <w:t xml:space="preserve"> </w:t>
      </w:r>
      <w:r w:rsidRPr="008F5726">
        <w:t>331 551,3 тыс. рублей, в том числе верхний предел долга по муниципальным гарантиям в сумме 0 рублей.</w:t>
      </w:r>
    </w:p>
    <w:p w:rsidR="00D84718" w:rsidRDefault="00D84718" w:rsidP="00D84718">
      <w:pPr>
        <w:autoSpaceDE w:val="0"/>
        <w:autoSpaceDN w:val="0"/>
        <w:adjustRightInd w:val="0"/>
        <w:ind w:firstLine="709"/>
        <w:jc w:val="both"/>
      </w:pPr>
      <w:r w:rsidRPr="008F5726">
        <w:t>Верхний предел муниципального внутреннего долга на 1 января 2027 года</w:t>
      </w:r>
      <w:r>
        <w:t xml:space="preserve"> </w:t>
      </w:r>
      <w:r w:rsidRPr="008F5726">
        <w:t>увеличивается на 37 761,2 тыс. рублей и составляет 382 161,2 тыс. рублей, в том числе верхний предел долга по муниципальным гарантиям в сумме 0 ру</w:t>
      </w:r>
      <w:r>
        <w:t>блей.</w:t>
      </w:r>
    </w:p>
    <w:p w:rsidR="00D84718" w:rsidRDefault="00D84718" w:rsidP="00D8471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8F5726">
        <w:lastRenderedPageBreak/>
        <w:t xml:space="preserve">Верхний предел муниципального внутреннего долга на 1 января 2028 года </w:t>
      </w:r>
      <w:r>
        <w:t xml:space="preserve">увеличивается на </w:t>
      </w:r>
      <w:r w:rsidRPr="008F5726">
        <w:t>37 329,8</w:t>
      </w:r>
      <w:r w:rsidRPr="001B6BED">
        <w:t xml:space="preserve"> тыс. рублей</w:t>
      </w:r>
      <w:r>
        <w:t xml:space="preserve"> </w:t>
      </w:r>
      <w:r w:rsidRPr="00001221">
        <w:t xml:space="preserve">и составляет </w:t>
      </w:r>
      <w:r w:rsidRPr="008F5726">
        <w:t>515 329,8</w:t>
      </w:r>
      <w:r w:rsidRPr="001B6BED">
        <w:t xml:space="preserve"> тыс. рублей</w:t>
      </w:r>
      <w:r w:rsidRPr="00001221">
        <w:t xml:space="preserve">, </w:t>
      </w:r>
      <w:r w:rsidRPr="00001221">
        <w:rPr>
          <w:rFonts w:eastAsiaTheme="minorHAnsi"/>
          <w:color w:val="000000"/>
          <w:lang w:eastAsia="en-US"/>
        </w:rPr>
        <w:t xml:space="preserve">в том числе верхний предел долга по муниципальным гарантиям </w:t>
      </w:r>
      <w:r w:rsidRPr="00D4699F">
        <w:rPr>
          <w:rFonts w:eastAsiaTheme="minorHAnsi"/>
          <w:color w:val="000000"/>
          <w:lang w:eastAsia="en-US"/>
        </w:rPr>
        <w:t>в сумме 0 рублей</w:t>
      </w:r>
      <w:r w:rsidRPr="00001221">
        <w:rPr>
          <w:rFonts w:eastAsiaTheme="minorHAnsi"/>
          <w:color w:val="000000"/>
          <w:lang w:eastAsia="en-US"/>
        </w:rPr>
        <w:t>.</w:t>
      </w:r>
    </w:p>
    <w:p w:rsidR="00D84718" w:rsidRDefault="00D84718" w:rsidP="00880350">
      <w:pPr>
        <w:widowControl w:val="0"/>
        <w:ind w:firstLine="709"/>
        <w:contextualSpacing/>
        <w:jc w:val="both"/>
        <w:rPr>
          <w:b/>
          <w:bCs/>
          <w:snapToGrid w:val="0"/>
        </w:rPr>
      </w:pPr>
    </w:p>
    <w:p w:rsidR="00CA0B0A" w:rsidRPr="00223E26" w:rsidRDefault="00CA0B0A" w:rsidP="00880350">
      <w:pPr>
        <w:widowControl w:val="0"/>
        <w:ind w:firstLine="709"/>
        <w:contextualSpacing/>
        <w:jc w:val="both"/>
        <w:rPr>
          <w:b/>
          <w:bCs/>
          <w:snapToGrid w:val="0"/>
        </w:rPr>
      </w:pPr>
      <w:r w:rsidRPr="00223E26">
        <w:rPr>
          <w:b/>
          <w:bCs/>
          <w:snapToGrid w:val="0"/>
        </w:rPr>
        <w:t>Выводы:</w:t>
      </w:r>
    </w:p>
    <w:p w:rsidR="00D84718" w:rsidRPr="00BF78AA" w:rsidRDefault="00D84718" w:rsidP="002E5653">
      <w:pPr>
        <w:pStyle w:val="aa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bCs/>
          <w:snapToGrid w:val="0"/>
        </w:rPr>
      </w:pPr>
      <w:r w:rsidRPr="00BF78AA">
        <w:rPr>
          <w:bCs/>
          <w:snapToGrid w:val="0"/>
        </w:rPr>
        <w:t>Основные параметр</w:t>
      </w:r>
      <w:r>
        <w:rPr>
          <w:bCs/>
          <w:snapToGrid w:val="0"/>
        </w:rPr>
        <w:t>ы бюджета города Апатиты на 2025</w:t>
      </w:r>
      <w:r w:rsidRPr="00BF78AA">
        <w:rPr>
          <w:bCs/>
          <w:snapToGrid w:val="0"/>
        </w:rPr>
        <w:t xml:space="preserve"> год и </w:t>
      </w:r>
      <w:r>
        <w:t>на плановый период 2026</w:t>
      </w:r>
      <w:r w:rsidRPr="00BF78AA">
        <w:t xml:space="preserve"> и 202</w:t>
      </w:r>
      <w:r>
        <w:t>7</w:t>
      </w:r>
      <w:r w:rsidRPr="00BF78AA">
        <w:t xml:space="preserve"> годов </w:t>
      </w:r>
      <w:r w:rsidRPr="00BF78AA">
        <w:rPr>
          <w:bCs/>
          <w:snapToGrid w:val="0"/>
        </w:rPr>
        <w:t>сформированы с учетом требований Бюджетного кодекса Российской Федерации.</w:t>
      </w:r>
    </w:p>
    <w:p w:rsidR="00D84718" w:rsidRPr="000E223D" w:rsidRDefault="00D84718" w:rsidP="002E5653">
      <w:pPr>
        <w:pStyle w:val="aa"/>
        <w:widowControl w:val="0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bCs/>
          <w:snapToGrid w:val="0"/>
        </w:rPr>
      </w:pPr>
      <w:r w:rsidRPr="000E223D">
        <w:rPr>
          <w:bCs/>
          <w:snapToGrid w:val="0"/>
        </w:rPr>
        <w:t>На 202</w:t>
      </w:r>
      <w:r>
        <w:rPr>
          <w:bCs/>
          <w:snapToGrid w:val="0"/>
        </w:rPr>
        <w:t>5</w:t>
      </w:r>
      <w:r w:rsidRPr="000E223D">
        <w:rPr>
          <w:bCs/>
          <w:snapToGrid w:val="0"/>
        </w:rPr>
        <w:t xml:space="preserve"> год общий объем доходов бюджета увеличен на </w:t>
      </w:r>
      <w:r w:rsidRPr="00323934">
        <w:t>59 797,3</w:t>
      </w:r>
      <w:r>
        <w:t xml:space="preserve"> </w:t>
      </w:r>
      <w:r w:rsidRPr="000E223D">
        <w:rPr>
          <w:bCs/>
          <w:snapToGrid w:val="0"/>
        </w:rPr>
        <w:t xml:space="preserve">тыс. рублей (на </w:t>
      </w:r>
      <w:r>
        <w:rPr>
          <w:bCs/>
          <w:snapToGrid w:val="0"/>
        </w:rPr>
        <w:t>1,6</w:t>
      </w:r>
      <w:r w:rsidRPr="000E223D">
        <w:rPr>
          <w:bCs/>
          <w:snapToGrid w:val="0"/>
        </w:rPr>
        <w:t xml:space="preserve"> %), общий объем расходов бюджета увеличен на </w:t>
      </w:r>
      <w:r w:rsidRPr="00323934">
        <w:t>59 797,3</w:t>
      </w:r>
      <w:r w:rsidRPr="00493950">
        <w:t xml:space="preserve"> </w:t>
      </w:r>
      <w:r w:rsidRPr="000E223D">
        <w:rPr>
          <w:bCs/>
          <w:snapToGrid w:val="0"/>
        </w:rPr>
        <w:t xml:space="preserve">тыс. рублей (на </w:t>
      </w:r>
      <w:r>
        <w:rPr>
          <w:bCs/>
          <w:snapToGrid w:val="0"/>
        </w:rPr>
        <w:t>1,5</w:t>
      </w:r>
      <w:r w:rsidRPr="000E223D">
        <w:rPr>
          <w:bCs/>
          <w:snapToGrid w:val="0"/>
        </w:rPr>
        <w:t>%).</w:t>
      </w:r>
    </w:p>
    <w:p w:rsidR="00D84718" w:rsidRDefault="00D84718" w:rsidP="00D84718">
      <w:pPr>
        <w:pStyle w:val="aa"/>
        <w:ind w:left="0" w:firstLine="709"/>
        <w:jc w:val="both"/>
      </w:pPr>
      <w:r w:rsidRPr="000E223D">
        <w:t>Дефицит городского бюджета на 202</w:t>
      </w:r>
      <w:r>
        <w:t>5</w:t>
      </w:r>
      <w:r w:rsidRPr="000E223D">
        <w:t xml:space="preserve"> год </w:t>
      </w:r>
      <w:r>
        <w:t xml:space="preserve">не изменяется </w:t>
      </w:r>
      <w:r w:rsidRPr="001B6BED">
        <w:t>и составляет 167</w:t>
      </w:r>
      <w:r>
        <w:t> </w:t>
      </w:r>
      <w:r w:rsidRPr="001B6BED">
        <w:t>068,0 тыс. рублей, его доля в доходах без учета утвержденного объема безвозмез</w:t>
      </w:r>
      <w:r>
        <w:t>дных поступлений составляет 12,1</w:t>
      </w:r>
      <w:r w:rsidRPr="001B6BED">
        <w:t xml:space="preserve"> %.</w:t>
      </w:r>
    </w:p>
    <w:p w:rsidR="00D84718" w:rsidRDefault="00D84718" w:rsidP="00E8760D">
      <w:pPr>
        <w:pStyle w:val="aa"/>
        <w:numPr>
          <w:ilvl w:val="0"/>
          <w:numId w:val="32"/>
        </w:numPr>
        <w:tabs>
          <w:tab w:val="left" w:pos="993"/>
        </w:tabs>
        <w:ind w:left="0" w:firstLine="568"/>
        <w:jc w:val="both"/>
      </w:pPr>
      <w:r w:rsidRPr="000E223D">
        <w:t>В плановом периоде 202</w:t>
      </w:r>
      <w:r>
        <w:t xml:space="preserve">6 года </w:t>
      </w:r>
      <w:r w:rsidRPr="00323934">
        <w:t xml:space="preserve">общий объем доходов бюджета </w:t>
      </w:r>
      <w:r>
        <w:t>уменьшен</w:t>
      </w:r>
      <w:r w:rsidRPr="00323934">
        <w:t xml:space="preserve"> на </w:t>
      </w:r>
      <w:r>
        <w:t xml:space="preserve">          </w:t>
      </w:r>
      <w:r w:rsidRPr="00323934">
        <w:t>1 817,3 тыс. рублей, общий объем расходов бюджета увеличен на 35 943,9</w:t>
      </w:r>
      <w:r>
        <w:t xml:space="preserve"> </w:t>
      </w:r>
      <w:r w:rsidRPr="00323934">
        <w:t xml:space="preserve">тыс. рублей (на </w:t>
      </w:r>
      <w:r>
        <w:t>0,8</w:t>
      </w:r>
      <w:r w:rsidRPr="00323934">
        <w:t>%).</w:t>
      </w:r>
    </w:p>
    <w:p w:rsidR="00D84718" w:rsidRPr="00323934" w:rsidRDefault="00D84718" w:rsidP="00D84718">
      <w:pPr>
        <w:pStyle w:val="aa"/>
        <w:tabs>
          <w:tab w:val="left" w:pos="993"/>
        </w:tabs>
        <w:ind w:left="0" w:firstLine="568"/>
        <w:jc w:val="both"/>
      </w:pPr>
      <w:r w:rsidRPr="00323934">
        <w:t>Дефицит городского бюджета на 202</w:t>
      </w:r>
      <w:r>
        <w:t>6</w:t>
      </w:r>
      <w:r w:rsidRPr="00323934">
        <w:t xml:space="preserve"> год </w:t>
      </w:r>
      <w:r>
        <w:t xml:space="preserve">увеличивается на </w:t>
      </w:r>
      <w:r w:rsidRPr="00323934">
        <w:t xml:space="preserve"> 37 761,2</w:t>
      </w:r>
      <w:r>
        <w:t xml:space="preserve"> тыс. рублей (на 28,2%) </w:t>
      </w:r>
      <w:r w:rsidRPr="00323934">
        <w:t xml:space="preserve">и составляет 171 765,7 тыс. рублей, его доля в доходах без учета </w:t>
      </w:r>
      <w:r>
        <w:t>у</w:t>
      </w:r>
      <w:r w:rsidRPr="00323934">
        <w:t>твержденного объема безвозмездных поступлений составляет 1</w:t>
      </w:r>
      <w:r>
        <w:t>3,3</w:t>
      </w:r>
      <w:r w:rsidRPr="00323934">
        <w:t xml:space="preserve"> %.</w:t>
      </w:r>
    </w:p>
    <w:p w:rsidR="00D84718" w:rsidRPr="00323934" w:rsidRDefault="00D84718" w:rsidP="00D84718">
      <w:pPr>
        <w:pStyle w:val="aa"/>
        <w:numPr>
          <w:ilvl w:val="0"/>
          <w:numId w:val="32"/>
        </w:numPr>
        <w:tabs>
          <w:tab w:val="left" w:pos="993"/>
        </w:tabs>
        <w:ind w:left="0" w:firstLine="568"/>
        <w:jc w:val="both"/>
        <w:rPr>
          <w:bCs/>
          <w:snapToGrid w:val="0"/>
        </w:rPr>
      </w:pPr>
      <w:r w:rsidRPr="00323934">
        <w:t>В плановом периоде</w:t>
      </w:r>
      <w:r>
        <w:t xml:space="preserve"> 2027</w:t>
      </w:r>
      <w:r w:rsidRPr="000E223D">
        <w:t xml:space="preserve"> года </w:t>
      </w:r>
      <w:r w:rsidRPr="000E223D">
        <w:rPr>
          <w:bCs/>
          <w:snapToGrid w:val="0"/>
        </w:rPr>
        <w:t xml:space="preserve">общий объем доходов бюджета </w:t>
      </w:r>
      <w:r w:rsidRPr="00323934">
        <w:rPr>
          <w:bCs/>
          <w:snapToGrid w:val="0"/>
        </w:rPr>
        <w:t>общий объ</w:t>
      </w:r>
      <w:r>
        <w:rPr>
          <w:bCs/>
          <w:snapToGrid w:val="0"/>
        </w:rPr>
        <w:t xml:space="preserve">ем доходов бюджета уменьшен на </w:t>
      </w:r>
      <w:r w:rsidRPr="00323934">
        <w:rPr>
          <w:bCs/>
          <w:snapToGrid w:val="0"/>
        </w:rPr>
        <w:t>337,5 тыс. рублей, общий объем расходов бюджета у</w:t>
      </w:r>
      <w:r>
        <w:rPr>
          <w:bCs/>
          <w:snapToGrid w:val="0"/>
        </w:rPr>
        <w:t>меньшен</w:t>
      </w:r>
      <w:r w:rsidRPr="00323934">
        <w:rPr>
          <w:bCs/>
          <w:snapToGrid w:val="0"/>
        </w:rPr>
        <w:t xml:space="preserve"> на </w:t>
      </w:r>
      <w:r>
        <w:rPr>
          <w:bCs/>
          <w:snapToGrid w:val="0"/>
        </w:rPr>
        <w:t>7</w:t>
      </w:r>
      <w:r w:rsidRPr="00323934">
        <w:rPr>
          <w:bCs/>
          <w:snapToGrid w:val="0"/>
        </w:rPr>
        <w:t>69,0 тыс. рублей.</w:t>
      </w:r>
    </w:p>
    <w:p w:rsidR="00D84718" w:rsidRPr="00323934" w:rsidRDefault="00D84718" w:rsidP="00D84718">
      <w:pPr>
        <w:pStyle w:val="aa"/>
        <w:tabs>
          <w:tab w:val="left" w:pos="993"/>
        </w:tabs>
        <w:ind w:left="0" w:firstLine="568"/>
        <w:jc w:val="both"/>
        <w:rPr>
          <w:bCs/>
          <w:snapToGrid w:val="0"/>
        </w:rPr>
      </w:pPr>
      <w:r w:rsidRPr="00323934">
        <w:rPr>
          <w:bCs/>
          <w:snapToGrid w:val="0"/>
        </w:rPr>
        <w:t>Де</w:t>
      </w:r>
      <w:r>
        <w:rPr>
          <w:bCs/>
          <w:snapToGrid w:val="0"/>
        </w:rPr>
        <w:t>фицит городского бюджета на 2027</w:t>
      </w:r>
      <w:r w:rsidRPr="00323934">
        <w:rPr>
          <w:bCs/>
          <w:snapToGrid w:val="0"/>
        </w:rPr>
        <w:t xml:space="preserve"> год </w:t>
      </w:r>
      <w:r>
        <w:rPr>
          <w:bCs/>
          <w:snapToGrid w:val="0"/>
        </w:rPr>
        <w:t xml:space="preserve">уменьшается </w:t>
      </w:r>
      <w:r w:rsidRPr="00323934">
        <w:rPr>
          <w:bCs/>
          <w:snapToGrid w:val="0"/>
        </w:rPr>
        <w:t xml:space="preserve">на  431,4 тыс. рублей (на </w:t>
      </w:r>
      <w:r>
        <w:rPr>
          <w:bCs/>
          <w:snapToGrid w:val="0"/>
        </w:rPr>
        <w:t>0</w:t>
      </w:r>
      <w:r w:rsidRPr="00323934">
        <w:rPr>
          <w:bCs/>
          <w:snapToGrid w:val="0"/>
        </w:rPr>
        <w:t xml:space="preserve">,2%) и составляет 236 130,6 тыс. рублей, его доля в доходах без учета утвержденного объема безвозмездных поступлений составляет </w:t>
      </w:r>
      <w:r>
        <w:rPr>
          <w:bCs/>
          <w:snapToGrid w:val="0"/>
        </w:rPr>
        <w:t>17,6</w:t>
      </w:r>
      <w:r w:rsidRPr="00323934">
        <w:rPr>
          <w:bCs/>
          <w:snapToGrid w:val="0"/>
        </w:rPr>
        <w:t xml:space="preserve"> %.</w:t>
      </w:r>
    </w:p>
    <w:p w:rsidR="00D84718" w:rsidRPr="000E223D" w:rsidRDefault="00D84718" w:rsidP="00D84718">
      <w:pPr>
        <w:pStyle w:val="aa"/>
        <w:tabs>
          <w:tab w:val="left" w:pos="993"/>
        </w:tabs>
        <w:ind w:left="0" w:firstLine="568"/>
        <w:jc w:val="both"/>
      </w:pPr>
      <w:r w:rsidRPr="000E223D">
        <w:t>Размер дефицита в текущем году и плановом периоде соответствует требованиям статьи 92.1 Бюджетного кодекса Российской Федерации.</w:t>
      </w:r>
    </w:p>
    <w:p w:rsidR="00D84718" w:rsidRPr="001A6243" w:rsidRDefault="00D84718" w:rsidP="00D84718">
      <w:pPr>
        <w:pStyle w:val="aa"/>
        <w:numPr>
          <w:ilvl w:val="0"/>
          <w:numId w:val="3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 w:rsidRPr="001A6243">
        <w:t>Объем муниципальных заимствований соответствует нормам статьи 106 Бюджетного кодекса Российской Федерации.</w:t>
      </w:r>
    </w:p>
    <w:p w:rsidR="00D84718" w:rsidRDefault="00D84718" w:rsidP="002E5653">
      <w:pPr>
        <w:pStyle w:val="aa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567"/>
        <w:jc w:val="both"/>
      </w:pPr>
      <w:r w:rsidRPr="001A6243">
        <w:t xml:space="preserve">Верхний предел муниципального внутреннего долга по долговым обязательствам в текущем году и плановом периоде соответствует нормам статьи 107 Бюджетного кодекса Российской Федерации. </w:t>
      </w:r>
    </w:p>
    <w:p w:rsidR="00D84718" w:rsidRPr="005F31A2" w:rsidRDefault="00D84718" w:rsidP="002E5653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C1FF3">
        <w:t xml:space="preserve">Размер резервного фонда Администрации города Апатиты соответствует </w:t>
      </w:r>
      <w:r w:rsidRPr="005F31A2">
        <w:t>требованиям статьи 81 Бюджетного кодекса Российской Федерации.</w:t>
      </w:r>
    </w:p>
    <w:p w:rsidR="00D84718" w:rsidRPr="005F31A2" w:rsidRDefault="00D84718" w:rsidP="002E565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 w:rsidRPr="005F31A2">
        <w:t xml:space="preserve">Расходы </w:t>
      </w:r>
      <w:r w:rsidRPr="005F31A2">
        <w:rPr>
          <w:color w:val="000000"/>
        </w:rPr>
        <w:t xml:space="preserve">на оплату исполнительских сборов и штрафов </w:t>
      </w:r>
      <w:r w:rsidRPr="005F31A2">
        <w:rPr>
          <w:color w:val="000000" w:themeColor="text1"/>
        </w:rPr>
        <w:t xml:space="preserve">в общей сумме </w:t>
      </w:r>
      <w:r w:rsidR="005F31A2" w:rsidRPr="005F31A2">
        <w:rPr>
          <w:color w:val="000000"/>
        </w:rPr>
        <w:t>150,0</w:t>
      </w:r>
      <w:r w:rsidRPr="005F31A2">
        <w:rPr>
          <w:color w:val="000000" w:themeColor="text1"/>
        </w:rPr>
        <w:t xml:space="preserve"> тыс. рублей</w:t>
      </w:r>
      <w:r w:rsidRPr="005F31A2">
        <w:t xml:space="preserve"> несут дополнительную финансовую нагрузку на местный бюджет и содержат признаки неэффективного использования бюджетных средств.</w:t>
      </w:r>
    </w:p>
    <w:p w:rsidR="00D84718" w:rsidRPr="005F31A2" w:rsidRDefault="005F31A2" w:rsidP="002E5653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5F31A2">
        <w:t xml:space="preserve">В нарушение требования подпункта «д» пункта 1 статьи 51 Регламента Совета депутатов города Апатиты, утвержденного решением Совета депутатов города Апатиты от 17.01.2006 № 7, </w:t>
      </w:r>
      <w:r w:rsidR="0056776B">
        <w:t>отсутствуе</w:t>
      </w:r>
      <w:r w:rsidR="0056776B" w:rsidRPr="005F31A2">
        <w:t xml:space="preserve">т </w:t>
      </w:r>
      <w:r w:rsidR="0056776B" w:rsidRPr="005F31A2">
        <w:rPr>
          <w:color w:val="000000"/>
        </w:rPr>
        <w:t>финансово-экономическое обоснование расходов</w:t>
      </w:r>
      <w:r w:rsidR="0056776B" w:rsidRPr="005F31A2">
        <w:t xml:space="preserve"> </w:t>
      </w:r>
      <w:r w:rsidR="0056776B">
        <w:t>для</w:t>
      </w:r>
      <w:r w:rsidRPr="005F31A2">
        <w:t xml:space="preserve"> дополнительной потребности </w:t>
      </w:r>
      <w:r w:rsidRPr="005F31A2">
        <w:rPr>
          <w:color w:val="000000"/>
        </w:rPr>
        <w:t xml:space="preserve">на сумму </w:t>
      </w:r>
      <w:r w:rsidR="00270D21">
        <w:rPr>
          <w:color w:val="000000"/>
        </w:rPr>
        <w:t>165 823,4</w:t>
      </w:r>
      <w:r w:rsidRPr="005F31A2">
        <w:rPr>
          <w:color w:val="000000"/>
        </w:rPr>
        <w:t xml:space="preserve"> тыс. рублей.</w:t>
      </w:r>
    </w:p>
    <w:p w:rsidR="00D84718" w:rsidRPr="005F31A2" w:rsidRDefault="00D84718" w:rsidP="002E5653">
      <w:pPr>
        <w:pStyle w:val="aa"/>
        <w:widowControl w:val="0"/>
        <w:numPr>
          <w:ilvl w:val="0"/>
          <w:numId w:val="32"/>
        </w:numPr>
        <w:tabs>
          <w:tab w:val="left" w:pos="0"/>
          <w:tab w:val="left" w:pos="1134"/>
        </w:tabs>
        <w:ind w:left="0" w:firstLine="567"/>
        <w:jc w:val="both"/>
      </w:pPr>
      <w:r w:rsidRPr="005F31A2">
        <w:rPr>
          <w:color w:val="000000"/>
        </w:rPr>
        <w:t>Существует риск нецелевого использования средств субсидии на выполнение муниципального задания при осуществлении  выплат в размере 1 129,6 тыс. рублей</w:t>
      </w:r>
      <w:r>
        <w:rPr>
          <w:color w:val="000000"/>
        </w:rPr>
        <w:t xml:space="preserve"> за счет средств субсидии на выполнение муниципального задания МБДОУ № 10 г. Апатиты.</w:t>
      </w:r>
    </w:p>
    <w:p w:rsidR="005F31A2" w:rsidRPr="004B1117" w:rsidRDefault="005F31A2" w:rsidP="00D84718">
      <w:pPr>
        <w:pStyle w:val="aa"/>
        <w:widowControl w:val="0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</w:pPr>
      <w:r w:rsidRPr="000818D5">
        <w:rPr>
          <w:color w:val="000000"/>
          <w:shd w:val="clear" w:color="auto" w:fill="FFFFFF"/>
        </w:rPr>
        <w:t>Часть бюджетных ассигнований, планируемая в приложениях №№ 3, 4 и 5 к</w:t>
      </w:r>
      <w:r>
        <w:rPr>
          <w:color w:val="000000"/>
          <w:shd w:val="clear" w:color="auto" w:fill="FFFFFF"/>
        </w:rPr>
        <w:t xml:space="preserve"> проекту решения, предлагается к принятию Советом депутатов города Апатиты на основании проекта дополнительного соглашения к Соглашению о социально-экономическом партнерстве, взаимодействии и сотрудничестве между Администрацией города Апатиты и Акционерным обществом «</w:t>
      </w:r>
      <w:r w:rsidR="00E42C4D">
        <w:rPr>
          <w:color w:val="000000"/>
          <w:shd w:val="clear" w:color="auto" w:fill="FFFFFF"/>
        </w:rPr>
        <w:t>Апатит</w:t>
      </w:r>
      <w:r>
        <w:rPr>
          <w:color w:val="000000"/>
          <w:shd w:val="clear" w:color="auto" w:fill="FFFFFF"/>
        </w:rPr>
        <w:t>», которое не подписано сторон</w:t>
      </w:r>
      <w:r w:rsidR="00270D21">
        <w:rPr>
          <w:color w:val="000000"/>
          <w:shd w:val="clear" w:color="auto" w:fill="FFFFFF"/>
        </w:rPr>
        <w:t>ами</w:t>
      </w:r>
      <w:r>
        <w:rPr>
          <w:color w:val="000000"/>
          <w:shd w:val="clear" w:color="auto" w:fill="FFFFFF"/>
        </w:rPr>
        <w:t>.</w:t>
      </w:r>
    </w:p>
    <w:p w:rsidR="00D84718" w:rsidRPr="008402B2" w:rsidRDefault="00D84718" w:rsidP="00D84718">
      <w:pPr>
        <w:pStyle w:val="aa"/>
        <w:widowControl w:val="0"/>
        <w:tabs>
          <w:tab w:val="left" w:pos="0"/>
          <w:tab w:val="left" w:pos="1134"/>
        </w:tabs>
        <w:ind w:left="709"/>
        <w:jc w:val="both"/>
        <w:rPr>
          <w:b/>
          <w:bCs/>
          <w:snapToGrid w:val="0"/>
        </w:rPr>
      </w:pPr>
    </w:p>
    <w:p w:rsidR="00D84718" w:rsidRDefault="00D84718" w:rsidP="00D84718">
      <w:pPr>
        <w:pStyle w:val="aa"/>
        <w:widowControl w:val="0"/>
        <w:ind w:left="0" w:firstLine="709"/>
        <w:jc w:val="both"/>
        <w:rPr>
          <w:b/>
          <w:bCs/>
          <w:snapToGrid w:val="0"/>
        </w:rPr>
      </w:pPr>
      <w:r w:rsidRPr="000C1FF3">
        <w:rPr>
          <w:b/>
          <w:bCs/>
          <w:snapToGrid w:val="0"/>
        </w:rPr>
        <w:lastRenderedPageBreak/>
        <w:t>Рекомендации:</w:t>
      </w:r>
    </w:p>
    <w:p w:rsidR="00D84718" w:rsidRDefault="00D84718" w:rsidP="00D84718">
      <w:pPr>
        <w:pStyle w:val="aa"/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Cs/>
          <w:snapToGrid w:val="0"/>
        </w:rPr>
      </w:pPr>
      <w:r w:rsidRPr="005919A3">
        <w:rPr>
          <w:bCs/>
          <w:snapToGrid w:val="0"/>
        </w:rPr>
        <w:t xml:space="preserve">Не допустить нецелевого расходования средств городского бюджета при исполнении </w:t>
      </w:r>
      <w:r w:rsidRPr="005919A3">
        <w:rPr>
          <w:color w:val="000000"/>
        </w:rPr>
        <w:t xml:space="preserve">решения </w:t>
      </w:r>
      <w:r w:rsidRPr="005919A3">
        <w:t>Апатитского городского суда по делу № 2-104/2024</w:t>
      </w:r>
      <w:r w:rsidRPr="005919A3">
        <w:rPr>
          <w:bCs/>
          <w:snapToGrid w:val="0"/>
        </w:rPr>
        <w:t>.</w:t>
      </w:r>
    </w:p>
    <w:p w:rsidR="00D84718" w:rsidRPr="00FC3DA8" w:rsidRDefault="00D84718" w:rsidP="00D84718">
      <w:pPr>
        <w:pStyle w:val="aa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</w:pPr>
      <w:proofErr w:type="gramStart"/>
      <w:r w:rsidRPr="00D63737">
        <w:t>Совету депутатов города Апатиты при рассмотрении</w:t>
      </w:r>
      <w:r w:rsidR="00D05ED3">
        <w:t xml:space="preserve"> и принятии </w:t>
      </w:r>
      <w:r w:rsidRPr="00D63737">
        <w:t>проекта решения Совета депутатов города Апатиты «О внесении изменений в решение Совета депутатов города Апатиты от 17.12.2024 № 60 «О городском бюджете на 2025 год и на плановый период 2026 и 2027 годов»</w:t>
      </w:r>
      <w:r w:rsidRPr="00C25225">
        <w:t xml:space="preserve"> (с изменениями, внесенными решением Совета депутатов города Апатиты от 25.02.2025 № 88)</w:t>
      </w:r>
      <w:r w:rsidRPr="00D63737">
        <w:t xml:space="preserve"> учесть</w:t>
      </w:r>
      <w:r w:rsidR="00D05ED3">
        <w:t xml:space="preserve"> </w:t>
      </w:r>
      <w:r w:rsidRPr="00D63737">
        <w:t xml:space="preserve"> </w:t>
      </w:r>
      <w:r w:rsidR="00D05ED3">
        <w:t>замечания Контрольно-счетной палаты города Апатиты, отраженные в настоящем</w:t>
      </w:r>
      <w:proofErr w:type="gramEnd"/>
      <w:r w:rsidR="00D05ED3">
        <w:t xml:space="preserve"> </w:t>
      </w:r>
      <w:proofErr w:type="gramStart"/>
      <w:r w:rsidRPr="00D63737">
        <w:t>заключени</w:t>
      </w:r>
      <w:r w:rsidR="00D05ED3">
        <w:t>и</w:t>
      </w:r>
      <w:proofErr w:type="gramEnd"/>
      <w:r w:rsidRPr="00D63737">
        <w:t>.</w:t>
      </w:r>
    </w:p>
    <w:p w:rsidR="00D84718" w:rsidRDefault="00D84718" w:rsidP="00571CED">
      <w:pPr>
        <w:pStyle w:val="aa"/>
        <w:widowControl w:val="0"/>
        <w:ind w:left="0" w:firstLine="709"/>
        <w:contextualSpacing w:val="0"/>
        <w:jc w:val="both"/>
        <w:rPr>
          <w:bCs/>
          <w:snapToGrid w:val="0"/>
        </w:rPr>
      </w:pPr>
    </w:p>
    <w:p w:rsidR="00CA0B0A" w:rsidRPr="00223E26" w:rsidRDefault="00CA0B0A" w:rsidP="00571CED">
      <w:pPr>
        <w:pStyle w:val="aa"/>
        <w:widowControl w:val="0"/>
        <w:ind w:left="0" w:firstLine="709"/>
        <w:contextualSpacing w:val="0"/>
        <w:jc w:val="both"/>
        <w:rPr>
          <w:bCs/>
          <w:snapToGrid w:val="0"/>
        </w:rPr>
      </w:pPr>
      <w:r w:rsidRPr="00185DF9">
        <w:rPr>
          <w:bCs/>
          <w:snapToGrid w:val="0"/>
        </w:rPr>
        <w:t xml:space="preserve">Приложения: на </w:t>
      </w:r>
      <w:r w:rsidR="000C1FF3">
        <w:rPr>
          <w:bCs/>
          <w:snapToGrid w:val="0"/>
        </w:rPr>
        <w:t>2</w:t>
      </w:r>
      <w:r w:rsidRPr="00185DF9">
        <w:rPr>
          <w:bCs/>
          <w:snapToGrid w:val="0"/>
        </w:rPr>
        <w:t xml:space="preserve"> л. в 1 экз.</w:t>
      </w:r>
    </w:p>
    <w:p w:rsidR="00CA0B0A" w:rsidRDefault="00CA0B0A" w:rsidP="00AB28EF">
      <w:pPr>
        <w:widowControl w:val="0"/>
        <w:ind w:firstLine="567"/>
        <w:jc w:val="center"/>
        <w:rPr>
          <w:b/>
          <w:sz w:val="23"/>
          <w:szCs w:val="23"/>
        </w:rPr>
      </w:pPr>
    </w:p>
    <w:p w:rsidR="00494AE2" w:rsidRPr="00AB28EF" w:rsidRDefault="00494AE2" w:rsidP="00AB28EF">
      <w:pPr>
        <w:widowControl w:val="0"/>
        <w:ind w:firstLine="567"/>
        <w:jc w:val="center"/>
        <w:rPr>
          <w:b/>
          <w:sz w:val="23"/>
          <w:szCs w:val="23"/>
        </w:rPr>
      </w:pPr>
    </w:p>
    <w:p w:rsidR="00CA0B0A" w:rsidRPr="00494AE2" w:rsidRDefault="00CA0B0A" w:rsidP="00AB28EF">
      <w:pPr>
        <w:widowControl w:val="0"/>
        <w:tabs>
          <w:tab w:val="left" w:pos="7230"/>
        </w:tabs>
        <w:jc w:val="both"/>
        <w:rPr>
          <w:b/>
        </w:rPr>
      </w:pPr>
      <w:r w:rsidRPr="00494AE2">
        <w:rPr>
          <w:b/>
        </w:rPr>
        <w:t>Аудитор</w:t>
      </w:r>
    </w:p>
    <w:p w:rsidR="00CA0B0A" w:rsidRPr="00494AE2" w:rsidRDefault="00CA0B0A" w:rsidP="00AB28EF">
      <w:pPr>
        <w:widowControl w:val="0"/>
        <w:tabs>
          <w:tab w:val="left" w:pos="7230"/>
        </w:tabs>
        <w:jc w:val="both"/>
        <w:rPr>
          <w:b/>
        </w:rPr>
      </w:pPr>
      <w:r w:rsidRPr="00494AE2">
        <w:rPr>
          <w:b/>
        </w:rPr>
        <w:t>Контрольно-счетной палаты</w:t>
      </w:r>
    </w:p>
    <w:p w:rsidR="00E82107" w:rsidRDefault="00CA0B0A" w:rsidP="00DD6673">
      <w:pPr>
        <w:widowControl w:val="0"/>
        <w:tabs>
          <w:tab w:val="left" w:pos="7230"/>
        </w:tabs>
        <w:jc w:val="both"/>
        <w:rPr>
          <w:b/>
        </w:rPr>
      </w:pPr>
      <w:r w:rsidRPr="00494AE2">
        <w:rPr>
          <w:b/>
        </w:rPr>
        <w:t>города Апатиты</w:t>
      </w:r>
      <w:r w:rsidRPr="00494AE2">
        <w:rPr>
          <w:b/>
        </w:rPr>
        <w:tab/>
        <w:t>И.А.</w:t>
      </w:r>
      <w:r w:rsidR="008B538C" w:rsidRPr="00494AE2">
        <w:rPr>
          <w:b/>
        </w:rPr>
        <w:t xml:space="preserve"> </w:t>
      </w:r>
      <w:r w:rsidRPr="00494AE2">
        <w:rPr>
          <w:b/>
        </w:rPr>
        <w:t>Запорожец</w:t>
      </w:r>
    </w:p>
    <w:p w:rsidR="00A04E9A" w:rsidRDefault="00A04E9A" w:rsidP="00DD6673">
      <w:pPr>
        <w:widowControl w:val="0"/>
        <w:tabs>
          <w:tab w:val="left" w:pos="7230"/>
        </w:tabs>
        <w:jc w:val="both"/>
        <w:rPr>
          <w:b/>
        </w:rPr>
      </w:pPr>
    </w:p>
    <w:p w:rsidR="00A04E9A" w:rsidRPr="00494AE2" w:rsidRDefault="00A04E9A" w:rsidP="00A04E9A">
      <w:pPr>
        <w:widowControl w:val="0"/>
        <w:tabs>
          <w:tab w:val="left" w:pos="7230"/>
        </w:tabs>
        <w:jc w:val="both"/>
        <w:rPr>
          <w:b/>
        </w:rPr>
      </w:pPr>
      <w:r w:rsidRPr="00494AE2">
        <w:rPr>
          <w:b/>
        </w:rPr>
        <w:t>Аудитор</w:t>
      </w:r>
    </w:p>
    <w:p w:rsidR="00A04E9A" w:rsidRPr="00494AE2" w:rsidRDefault="00A04E9A" w:rsidP="00A04E9A">
      <w:pPr>
        <w:widowControl w:val="0"/>
        <w:tabs>
          <w:tab w:val="left" w:pos="7230"/>
        </w:tabs>
        <w:jc w:val="both"/>
        <w:rPr>
          <w:b/>
        </w:rPr>
      </w:pPr>
      <w:r w:rsidRPr="00494AE2">
        <w:rPr>
          <w:b/>
        </w:rPr>
        <w:t>Контрольно-счетной палаты</w:t>
      </w:r>
    </w:p>
    <w:p w:rsidR="00A04E9A" w:rsidRDefault="00A04E9A" w:rsidP="00A04E9A">
      <w:pPr>
        <w:widowControl w:val="0"/>
        <w:tabs>
          <w:tab w:val="left" w:pos="7230"/>
        </w:tabs>
        <w:jc w:val="both"/>
        <w:rPr>
          <w:b/>
        </w:rPr>
      </w:pPr>
      <w:r w:rsidRPr="00494AE2">
        <w:rPr>
          <w:b/>
        </w:rPr>
        <w:t>города Апатиты</w:t>
      </w:r>
      <w:r w:rsidRPr="00494AE2">
        <w:rPr>
          <w:b/>
        </w:rPr>
        <w:tab/>
      </w:r>
      <w:r>
        <w:rPr>
          <w:b/>
        </w:rPr>
        <w:t>Т.С. Чикалюк</w:t>
      </w:r>
    </w:p>
    <w:sectPr w:rsidR="00A04E9A" w:rsidSect="00E93674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9D" w:rsidRDefault="00DB2C9D" w:rsidP="002E7891">
      <w:r>
        <w:separator/>
      </w:r>
    </w:p>
  </w:endnote>
  <w:endnote w:type="continuationSeparator" w:id="0">
    <w:p w:rsidR="00DB2C9D" w:rsidRDefault="00DB2C9D" w:rsidP="002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9D" w:rsidRDefault="00DB2C9D" w:rsidP="002E7891">
      <w:r>
        <w:separator/>
      </w:r>
    </w:p>
  </w:footnote>
  <w:footnote w:type="continuationSeparator" w:id="0">
    <w:p w:rsidR="00DB2C9D" w:rsidRDefault="00DB2C9D" w:rsidP="002E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540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2C9D" w:rsidRPr="0050750D" w:rsidRDefault="00DB2C9D">
        <w:pPr>
          <w:pStyle w:val="a6"/>
          <w:jc w:val="center"/>
          <w:rPr>
            <w:sz w:val="20"/>
            <w:szCs w:val="20"/>
          </w:rPr>
        </w:pPr>
        <w:r w:rsidRPr="0050750D">
          <w:rPr>
            <w:sz w:val="20"/>
            <w:szCs w:val="20"/>
          </w:rPr>
          <w:fldChar w:fldCharType="begin"/>
        </w:r>
        <w:r w:rsidRPr="0050750D">
          <w:rPr>
            <w:sz w:val="20"/>
            <w:szCs w:val="20"/>
          </w:rPr>
          <w:instrText xml:space="preserve"> PAGE   \* MERGEFORMAT </w:instrText>
        </w:r>
        <w:r w:rsidRPr="0050750D">
          <w:rPr>
            <w:sz w:val="20"/>
            <w:szCs w:val="20"/>
          </w:rPr>
          <w:fldChar w:fldCharType="separate"/>
        </w:r>
        <w:r w:rsidR="00CA4D37">
          <w:rPr>
            <w:noProof/>
            <w:sz w:val="20"/>
            <w:szCs w:val="20"/>
          </w:rPr>
          <w:t>7</w:t>
        </w:r>
        <w:r w:rsidRPr="0050750D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D9"/>
    <w:multiLevelType w:val="hybridMultilevel"/>
    <w:tmpl w:val="FA369968"/>
    <w:lvl w:ilvl="0" w:tplc="5A04CFA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660D2"/>
    <w:multiLevelType w:val="hybridMultilevel"/>
    <w:tmpl w:val="67D8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DB4"/>
    <w:multiLevelType w:val="hybridMultilevel"/>
    <w:tmpl w:val="70E228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01DFF"/>
    <w:multiLevelType w:val="hybridMultilevel"/>
    <w:tmpl w:val="C78033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D523A2"/>
    <w:multiLevelType w:val="hybridMultilevel"/>
    <w:tmpl w:val="3564936A"/>
    <w:lvl w:ilvl="0" w:tplc="AEF44E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E735E"/>
    <w:multiLevelType w:val="hybridMultilevel"/>
    <w:tmpl w:val="36FA93D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CE374EC"/>
    <w:multiLevelType w:val="hybridMultilevel"/>
    <w:tmpl w:val="9A541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9A470F"/>
    <w:multiLevelType w:val="hybridMultilevel"/>
    <w:tmpl w:val="03E4C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8D3C0B"/>
    <w:multiLevelType w:val="hybridMultilevel"/>
    <w:tmpl w:val="714E538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24574BAD"/>
    <w:multiLevelType w:val="hybridMultilevel"/>
    <w:tmpl w:val="D6F278EC"/>
    <w:lvl w:ilvl="0" w:tplc="6FD01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EF00F3"/>
    <w:multiLevelType w:val="hybridMultilevel"/>
    <w:tmpl w:val="E998FCB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2FA74E59"/>
    <w:multiLevelType w:val="hybridMultilevel"/>
    <w:tmpl w:val="FC90D4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2A6E07"/>
    <w:multiLevelType w:val="hybridMultilevel"/>
    <w:tmpl w:val="B3D2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3D2867"/>
    <w:multiLevelType w:val="hybridMultilevel"/>
    <w:tmpl w:val="6AB0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C4C68"/>
    <w:multiLevelType w:val="hybridMultilevel"/>
    <w:tmpl w:val="4EC2FC2C"/>
    <w:lvl w:ilvl="0" w:tplc="860885B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23088E"/>
    <w:multiLevelType w:val="hybridMultilevel"/>
    <w:tmpl w:val="D0689B04"/>
    <w:lvl w:ilvl="0" w:tplc="522486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9650E5"/>
    <w:multiLevelType w:val="hybridMultilevel"/>
    <w:tmpl w:val="CE96E990"/>
    <w:lvl w:ilvl="0" w:tplc="1B24953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8F58A4"/>
    <w:multiLevelType w:val="hybridMultilevel"/>
    <w:tmpl w:val="F9B89E2E"/>
    <w:lvl w:ilvl="0" w:tplc="00FE5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60FFC"/>
    <w:multiLevelType w:val="hybridMultilevel"/>
    <w:tmpl w:val="684EDD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69515FF"/>
    <w:multiLevelType w:val="hybridMultilevel"/>
    <w:tmpl w:val="1E2CF1F8"/>
    <w:lvl w:ilvl="0" w:tplc="24064010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EE590F"/>
    <w:multiLevelType w:val="hybridMultilevel"/>
    <w:tmpl w:val="7C9CEC54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1">
    <w:nsid w:val="5167292A"/>
    <w:multiLevelType w:val="hybridMultilevel"/>
    <w:tmpl w:val="F4A4FEDC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>
    <w:nsid w:val="563C0C50"/>
    <w:multiLevelType w:val="hybridMultilevel"/>
    <w:tmpl w:val="9A7E52B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5A99689B"/>
    <w:multiLevelType w:val="hybridMultilevel"/>
    <w:tmpl w:val="8396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23633"/>
    <w:multiLevelType w:val="hybridMultilevel"/>
    <w:tmpl w:val="EE6E9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80185"/>
    <w:multiLevelType w:val="hybridMultilevel"/>
    <w:tmpl w:val="EDCC74EA"/>
    <w:lvl w:ilvl="0" w:tplc="8EFAB2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F9094C"/>
    <w:multiLevelType w:val="hybridMultilevel"/>
    <w:tmpl w:val="7DD8360C"/>
    <w:lvl w:ilvl="0" w:tplc="CAF4AA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06142D"/>
    <w:multiLevelType w:val="hybridMultilevel"/>
    <w:tmpl w:val="FD96EB10"/>
    <w:lvl w:ilvl="0" w:tplc="99A86C88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C63065"/>
    <w:multiLevelType w:val="hybridMultilevel"/>
    <w:tmpl w:val="BD4E0CB2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9">
    <w:nsid w:val="6EF4678C"/>
    <w:multiLevelType w:val="hybridMultilevel"/>
    <w:tmpl w:val="86C6D4E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72B96535"/>
    <w:multiLevelType w:val="hybridMultilevel"/>
    <w:tmpl w:val="78DC1886"/>
    <w:lvl w:ilvl="0" w:tplc="F8C8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AC5E33"/>
    <w:multiLevelType w:val="hybridMultilevel"/>
    <w:tmpl w:val="085A9D88"/>
    <w:lvl w:ilvl="0" w:tplc="41A0F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853FE0"/>
    <w:multiLevelType w:val="hybridMultilevel"/>
    <w:tmpl w:val="6540BF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A9275AA"/>
    <w:multiLevelType w:val="hybridMultilevel"/>
    <w:tmpl w:val="B8005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7D7FEE"/>
    <w:multiLevelType w:val="hybridMultilevel"/>
    <w:tmpl w:val="9B7A0CAC"/>
    <w:lvl w:ilvl="0" w:tplc="B1D2592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B96DD1"/>
    <w:multiLevelType w:val="hybridMultilevel"/>
    <w:tmpl w:val="64C2F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D44D62"/>
    <w:multiLevelType w:val="hybridMultilevel"/>
    <w:tmpl w:val="8320DB90"/>
    <w:lvl w:ilvl="0" w:tplc="DC7AD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8"/>
  </w:num>
  <w:num w:numId="5">
    <w:abstractNumId w:val="26"/>
  </w:num>
  <w:num w:numId="6">
    <w:abstractNumId w:val="14"/>
  </w:num>
  <w:num w:numId="7">
    <w:abstractNumId w:val="29"/>
  </w:num>
  <w:num w:numId="8">
    <w:abstractNumId w:val="4"/>
  </w:num>
  <w:num w:numId="9">
    <w:abstractNumId w:val="5"/>
  </w:num>
  <w:num w:numId="10">
    <w:abstractNumId w:val="25"/>
  </w:num>
  <w:num w:numId="11">
    <w:abstractNumId w:val="22"/>
  </w:num>
  <w:num w:numId="12">
    <w:abstractNumId w:val="10"/>
  </w:num>
  <w:num w:numId="13">
    <w:abstractNumId w:val="32"/>
  </w:num>
  <w:num w:numId="14">
    <w:abstractNumId w:val="3"/>
  </w:num>
  <w:num w:numId="15">
    <w:abstractNumId w:val="18"/>
  </w:num>
  <w:num w:numId="16">
    <w:abstractNumId w:val="11"/>
  </w:num>
  <w:num w:numId="17">
    <w:abstractNumId w:val="21"/>
  </w:num>
  <w:num w:numId="18">
    <w:abstractNumId w:val="33"/>
  </w:num>
  <w:num w:numId="19">
    <w:abstractNumId w:val="17"/>
  </w:num>
  <w:num w:numId="20">
    <w:abstractNumId w:val="30"/>
  </w:num>
  <w:num w:numId="21">
    <w:abstractNumId w:val="27"/>
  </w:num>
  <w:num w:numId="22">
    <w:abstractNumId w:val="20"/>
  </w:num>
  <w:num w:numId="23">
    <w:abstractNumId w:val="2"/>
  </w:num>
  <w:num w:numId="24">
    <w:abstractNumId w:val="23"/>
  </w:num>
  <w:num w:numId="25">
    <w:abstractNumId w:val="12"/>
  </w:num>
  <w:num w:numId="26">
    <w:abstractNumId w:val="36"/>
  </w:num>
  <w:num w:numId="27">
    <w:abstractNumId w:val="28"/>
  </w:num>
  <w:num w:numId="28">
    <w:abstractNumId w:val="19"/>
  </w:num>
  <w:num w:numId="29">
    <w:abstractNumId w:val="1"/>
  </w:num>
  <w:num w:numId="30">
    <w:abstractNumId w:val="16"/>
  </w:num>
  <w:num w:numId="31">
    <w:abstractNumId w:val="13"/>
  </w:num>
  <w:num w:numId="32">
    <w:abstractNumId w:val="6"/>
  </w:num>
  <w:num w:numId="33">
    <w:abstractNumId w:val="15"/>
  </w:num>
  <w:num w:numId="34">
    <w:abstractNumId w:val="34"/>
  </w:num>
  <w:num w:numId="35">
    <w:abstractNumId w:val="0"/>
  </w:num>
  <w:num w:numId="36">
    <w:abstractNumId w:val="3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E6"/>
    <w:rsid w:val="000015EC"/>
    <w:rsid w:val="00001A4B"/>
    <w:rsid w:val="000029AD"/>
    <w:rsid w:val="00002AAF"/>
    <w:rsid w:val="000034A5"/>
    <w:rsid w:val="0000472E"/>
    <w:rsid w:val="00006C83"/>
    <w:rsid w:val="00006F38"/>
    <w:rsid w:val="000079BC"/>
    <w:rsid w:val="00007CAC"/>
    <w:rsid w:val="00010662"/>
    <w:rsid w:val="000139CD"/>
    <w:rsid w:val="00013E0A"/>
    <w:rsid w:val="00015BAA"/>
    <w:rsid w:val="000169CB"/>
    <w:rsid w:val="00016ECE"/>
    <w:rsid w:val="000200E2"/>
    <w:rsid w:val="000211B6"/>
    <w:rsid w:val="00021250"/>
    <w:rsid w:val="000273FC"/>
    <w:rsid w:val="000275C3"/>
    <w:rsid w:val="00027976"/>
    <w:rsid w:val="00027B24"/>
    <w:rsid w:val="00031F31"/>
    <w:rsid w:val="000321C4"/>
    <w:rsid w:val="000324E4"/>
    <w:rsid w:val="00034F80"/>
    <w:rsid w:val="00035E2A"/>
    <w:rsid w:val="000361DD"/>
    <w:rsid w:val="00037AF4"/>
    <w:rsid w:val="00040107"/>
    <w:rsid w:val="00041164"/>
    <w:rsid w:val="00042ACB"/>
    <w:rsid w:val="00043A41"/>
    <w:rsid w:val="00043D80"/>
    <w:rsid w:val="00044543"/>
    <w:rsid w:val="00044888"/>
    <w:rsid w:val="00044C95"/>
    <w:rsid w:val="00046C1A"/>
    <w:rsid w:val="00047633"/>
    <w:rsid w:val="00047776"/>
    <w:rsid w:val="0005023E"/>
    <w:rsid w:val="0005051D"/>
    <w:rsid w:val="00052B35"/>
    <w:rsid w:val="00052FC6"/>
    <w:rsid w:val="00054ADB"/>
    <w:rsid w:val="00055765"/>
    <w:rsid w:val="00055CC1"/>
    <w:rsid w:val="00056573"/>
    <w:rsid w:val="00056A50"/>
    <w:rsid w:val="00056E64"/>
    <w:rsid w:val="000607FA"/>
    <w:rsid w:val="00060B9A"/>
    <w:rsid w:val="00061692"/>
    <w:rsid w:val="00063252"/>
    <w:rsid w:val="0006382F"/>
    <w:rsid w:val="0006389D"/>
    <w:rsid w:val="00066AE7"/>
    <w:rsid w:val="00070231"/>
    <w:rsid w:val="00070363"/>
    <w:rsid w:val="00070985"/>
    <w:rsid w:val="00070C75"/>
    <w:rsid w:val="000718D3"/>
    <w:rsid w:val="00071A72"/>
    <w:rsid w:val="000729CE"/>
    <w:rsid w:val="00072C41"/>
    <w:rsid w:val="000732E1"/>
    <w:rsid w:val="00074925"/>
    <w:rsid w:val="00075F27"/>
    <w:rsid w:val="00076078"/>
    <w:rsid w:val="000760F8"/>
    <w:rsid w:val="00076FAA"/>
    <w:rsid w:val="000771E9"/>
    <w:rsid w:val="00077610"/>
    <w:rsid w:val="000805F7"/>
    <w:rsid w:val="00080CFA"/>
    <w:rsid w:val="000818D5"/>
    <w:rsid w:val="000823E4"/>
    <w:rsid w:val="000840E3"/>
    <w:rsid w:val="0008457E"/>
    <w:rsid w:val="00085FC4"/>
    <w:rsid w:val="00087A2F"/>
    <w:rsid w:val="00087CA3"/>
    <w:rsid w:val="00087CEB"/>
    <w:rsid w:val="00087E7A"/>
    <w:rsid w:val="00092FA6"/>
    <w:rsid w:val="00093404"/>
    <w:rsid w:val="00096043"/>
    <w:rsid w:val="000A0A37"/>
    <w:rsid w:val="000A0D7F"/>
    <w:rsid w:val="000A0F68"/>
    <w:rsid w:val="000A1F22"/>
    <w:rsid w:val="000A1F7E"/>
    <w:rsid w:val="000A21C4"/>
    <w:rsid w:val="000A42AA"/>
    <w:rsid w:val="000A4DCE"/>
    <w:rsid w:val="000A53B7"/>
    <w:rsid w:val="000A5997"/>
    <w:rsid w:val="000A65A6"/>
    <w:rsid w:val="000A6910"/>
    <w:rsid w:val="000A6A27"/>
    <w:rsid w:val="000A7A5A"/>
    <w:rsid w:val="000B1790"/>
    <w:rsid w:val="000B286A"/>
    <w:rsid w:val="000B4054"/>
    <w:rsid w:val="000B5298"/>
    <w:rsid w:val="000B580E"/>
    <w:rsid w:val="000B5B1E"/>
    <w:rsid w:val="000B660D"/>
    <w:rsid w:val="000B7924"/>
    <w:rsid w:val="000B7F9D"/>
    <w:rsid w:val="000C06EF"/>
    <w:rsid w:val="000C1272"/>
    <w:rsid w:val="000C1AB4"/>
    <w:rsid w:val="000C1FF3"/>
    <w:rsid w:val="000C2895"/>
    <w:rsid w:val="000C29BA"/>
    <w:rsid w:val="000C2E22"/>
    <w:rsid w:val="000C3512"/>
    <w:rsid w:val="000C3578"/>
    <w:rsid w:val="000C3BB9"/>
    <w:rsid w:val="000C3DC6"/>
    <w:rsid w:val="000C3DE3"/>
    <w:rsid w:val="000C4FE4"/>
    <w:rsid w:val="000C51BB"/>
    <w:rsid w:val="000C6731"/>
    <w:rsid w:val="000D38C5"/>
    <w:rsid w:val="000D45FC"/>
    <w:rsid w:val="000D4AE8"/>
    <w:rsid w:val="000D5A80"/>
    <w:rsid w:val="000D5B2E"/>
    <w:rsid w:val="000D791E"/>
    <w:rsid w:val="000E1393"/>
    <w:rsid w:val="000E258A"/>
    <w:rsid w:val="000E3736"/>
    <w:rsid w:val="000E6131"/>
    <w:rsid w:val="000E6198"/>
    <w:rsid w:val="000F194D"/>
    <w:rsid w:val="000F2526"/>
    <w:rsid w:val="000F30F7"/>
    <w:rsid w:val="000F3493"/>
    <w:rsid w:val="000F7681"/>
    <w:rsid w:val="00100B8D"/>
    <w:rsid w:val="0010112A"/>
    <w:rsid w:val="00101141"/>
    <w:rsid w:val="00101197"/>
    <w:rsid w:val="00101235"/>
    <w:rsid w:val="00101DCB"/>
    <w:rsid w:val="00110797"/>
    <w:rsid w:val="00110891"/>
    <w:rsid w:val="00111B36"/>
    <w:rsid w:val="00111C86"/>
    <w:rsid w:val="001123C5"/>
    <w:rsid w:val="00114EFC"/>
    <w:rsid w:val="00114F4B"/>
    <w:rsid w:val="00115208"/>
    <w:rsid w:val="001152F1"/>
    <w:rsid w:val="00120CAF"/>
    <w:rsid w:val="00121965"/>
    <w:rsid w:val="00121B08"/>
    <w:rsid w:val="00121B2E"/>
    <w:rsid w:val="001229D3"/>
    <w:rsid w:val="00123915"/>
    <w:rsid w:val="00123D50"/>
    <w:rsid w:val="00123F2F"/>
    <w:rsid w:val="0012430A"/>
    <w:rsid w:val="00124F99"/>
    <w:rsid w:val="001261DE"/>
    <w:rsid w:val="00126643"/>
    <w:rsid w:val="00130B13"/>
    <w:rsid w:val="00133273"/>
    <w:rsid w:val="0013404D"/>
    <w:rsid w:val="00134214"/>
    <w:rsid w:val="0013440C"/>
    <w:rsid w:val="00134A49"/>
    <w:rsid w:val="00135CBA"/>
    <w:rsid w:val="00135CC4"/>
    <w:rsid w:val="00135E77"/>
    <w:rsid w:val="001364BB"/>
    <w:rsid w:val="001369E7"/>
    <w:rsid w:val="00136E7C"/>
    <w:rsid w:val="00137481"/>
    <w:rsid w:val="00140023"/>
    <w:rsid w:val="00140A83"/>
    <w:rsid w:val="00141EC5"/>
    <w:rsid w:val="00142B25"/>
    <w:rsid w:val="0014349F"/>
    <w:rsid w:val="00145903"/>
    <w:rsid w:val="00145B2A"/>
    <w:rsid w:val="00146587"/>
    <w:rsid w:val="001468C1"/>
    <w:rsid w:val="0014707E"/>
    <w:rsid w:val="0014727C"/>
    <w:rsid w:val="001506F0"/>
    <w:rsid w:val="001518EF"/>
    <w:rsid w:val="0015236F"/>
    <w:rsid w:val="0015246D"/>
    <w:rsid w:val="00152E51"/>
    <w:rsid w:val="00154303"/>
    <w:rsid w:val="0015483A"/>
    <w:rsid w:val="00154964"/>
    <w:rsid w:val="00155939"/>
    <w:rsid w:val="00155E17"/>
    <w:rsid w:val="00157511"/>
    <w:rsid w:val="001652E9"/>
    <w:rsid w:val="0016565D"/>
    <w:rsid w:val="001656C9"/>
    <w:rsid w:val="001658D6"/>
    <w:rsid w:val="00166687"/>
    <w:rsid w:val="001678F6"/>
    <w:rsid w:val="00167FDE"/>
    <w:rsid w:val="001707D5"/>
    <w:rsid w:val="00171291"/>
    <w:rsid w:val="001713AA"/>
    <w:rsid w:val="00171AC2"/>
    <w:rsid w:val="001720F2"/>
    <w:rsid w:val="00172401"/>
    <w:rsid w:val="0017275C"/>
    <w:rsid w:val="00172F2F"/>
    <w:rsid w:val="00173274"/>
    <w:rsid w:val="00174080"/>
    <w:rsid w:val="001752CF"/>
    <w:rsid w:val="0017553D"/>
    <w:rsid w:val="001757A3"/>
    <w:rsid w:val="00175929"/>
    <w:rsid w:val="0017703D"/>
    <w:rsid w:val="001771CB"/>
    <w:rsid w:val="0018046C"/>
    <w:rsid w:val="0018086F"/>
    <w:rsid w:val="0018248B"/>
    <w:rsid w:val="00182890"/>
    <w:rsid w:val="001833B3"/>
    <w:rsid w:val="0018344B"/>
    <w:rsid w:val="00183835"/>
    <w:rsid w:val="00183B43"/>
    <w:rsid w:val="00185DF9"/>
    <w:rsid w:val="001860E7"/>
    <w:rsid w:val="001862AE"/>
    <w:rsid w:val="001900B0"/>
    <w:rsid w:val="00190236"/>
    <w:rsid w:val="00190274"/>
    <w:rsid w:val="00190325"/>
    <w:rsid w:val="001904D9"/>
    <w:rsid w:val="001918C7"/>
    <w:rsid w:val="0019198F"/>
    <w:rsid w:val="001939A8"/>
    <w:rsid w:val="00194859"/>
    <w:rsid w:val="001948B8"/>
    <w:rsid w:val="00195A6C"/>
    <w:rsid w:val="0019651F"/>
    <w:rsid w:val="00196C45"/>
    <w:rsid w:val="00197558"/>
    <w:rsid w:val="001A16C4"/>
    <w:rsid w:val="001A1C04"/>
    <w:rsid w:val="001A2973"/>
    <w:rsid w:val="001A3540"/>
    <w:rsid w:val="001A3E80"/>
    <w:rsid w:val="001A49F5"/>
    <w:rsid w:val="001A5231"/>
    <w:rsid w:val="001A5E40"/>
    <w:rsid w:val="001A6CE4"/>
    <w:rsid w:val="001A77C7"/>
    <w:rsid w:val="001A7CC3"/>
    <w:rsid w:val="001B12FA"/>
    <w:rsid w:val="001B32D3"/>
    <w:rsid w:val="001B3486"/>
    <w:rsid w:val="001B3BA7"/>
    <w:rsid w:val="001B4B4C"/>
    <w:rsid w:val="001B4DBB"/>
    <w:rsid w:val="001B5277"/>
    <w:rsid w:val="001B52F9"/>
    <w:rsid w:val="001B6BED"/>
    <w:rsid w:val="001B724F"/>
    <w:rsid w:val="001B7870"/>
    <w:rsid w:val="001C3A6D"/>
    <w:rsid w:val="001C3B0B"/>
    <w:rsid w:val="001C3B77"/>
    <w:rsid w:val="001C464C"/>
    <w:rsid w:val="001C4919"/>
    <w:rsid w:val="001C4D5D"/>
    <w:rsid w:val="001C5C57"/>
    <w:rsid w:val="001C6B72"/>
    <w:rsid w:val="001C7163"/>
    <w:rsid w:val="001C74C6"/>
    <w:rsid w:val="001C76A6"/>
    <w:rsid w:val="001C7911"/>
    <w:rsid w:val="001D0021"/>
    <w:rsid w:val="001D0630"/>
    <w:rsid w:val="001D0F65"/>
    <w:rsid w:val="001D3B6D"/>
    <w:rsid w:val="001D3F11"/>
    <w:rsid w:val="001D48FB"/>
    <w:rsid w:val="001D4F16"/>
    <w:rsid w:val="001D75DC"/>
    <w:rsid w:val="001D76AE"/>
    <w:rsid w:val="001D7C52"/>
    <w:rsid w:val="001E1CA3"/>
    <w:rsid w:val="001E2216"/>
    <w:rsid w:val="001E2B3B"/>
    <w:rsid w:val="001E2C5A"/>
    <w:rsid w:val="001E2E64"/>
    <w:rsid w:val="001E2F21"/>
    <w:rsid w:val="001E3EEC"/>
    <w:rsid w:val="001E5ACF"/>
    <w:rsid w:val="001E655B"/>
    <w:rsid w:val="001E66F7"/>
    <w:rsid w:val="001E6D78"/>
    <w:rsid w:val="001E7D4B"/>
    <w:rsid w:val="001F012A"/>
    <w:rsid w:val="001F118A"/>
    <w:rsid w:val="001F1E41"/>
    <w:rsid w:val="001F2237"/>
    <w:rsid w:val="001F2996"/>
    <w:rsid w:val="001F2F46"/>
    <w:rsid w:val="001F4053"/>
    <w:rsid w:val="001F5D63"/>
    <w:rsid w:val="001F7346"/>
    <w:rsid w:val="001F752F"/>
    <w:rsid w:val="0020058E"/>
    <w:rsid w:val="002005A7"/>
    <w:rsid w:val="002018FA"/>
    <w:rsid w:val="002033F3"/>
    <w:rsid w:val="00206E20"/>
    <w:rsid w:val="002073FA"/>
    <w:rsid w:val="00210096"/>
    <w:rsid w:val="00210298"/>
    <w:rsid w:val="00210B0F"/>
    <w:rsid w:val="0021259F"/>
    <w:rsid w:val="002125F3"/>
    <w:rsid w:val="0021314D"/>
    <w:rsid w:val="00213507"/>
    <w:rsid w:val="002138C7"/>
    <w:rsid w:val="00214849"/>
    <w:rsid w:val="002154B9"/>
    <w:rsid w:val="00215736"/>
    <w:rsid w:val="002163CA"/>
    <w:rsid w:val="00216595"/>
    <w:rsid w:val="00216BF7"/>
    <w:rsid w:val="00217A06"/>
    <w:rsid w:val="00220969"/>
    <w:rsid w:val="00221288"/>
    <w:rsid w:val="00221626"/>
    <w:rsid w:val="002216D9"/>
    <w:rsid w:val="0022220A"/>
    <w:rsid w:val="0022221D"/>
    <w:rsid w:val="002239D5"/>
    <w:rsid w:val="00223E26"/>
    <w:rsid w:val="00224116"/>
    <w:rsid w:val="00225955"/>
    <w:rsid w:val="0022690A"/>
    <w:rsid w:val="00226C56"/>
    <w:rsid w:val="00226F4C"/>
    <w:rsid w:val="00230D90"/>
    <w:rsid w:val="0023121B"/>
    <w:rsid w:val="00231282"/>
    <w:rsid w:val="00231951"/>
    <w:rsid w:val="0023256B"/>
    <w:rsid w:val="00232E4C"/>
    <w:rsid w:val="00233CFF"/>
    <w:rsid w:val="00233F0D"/>
    <w:rsid w:val="00234252"/>
    <w:rsid w:val="002343B6"/>
    <w:rsid w:val="00234A6B"/>
    <w:rsid w:val="00235460"/>
    <w:rsid w:val="00235723"/>
    <w:rsid w:val="00236FC7"/>
    <w:rsid w:val="00237324"/>
    <w:rsid w:val="0024156D"/>
    <w:rsid w:val="002419B1"/>
    <w:rsid w:val="00241F27"/>
    <w:rsid w:val="00242A6E"/>
    <w:rsid w:val="00242A74"/>
    <w:rsid w:val="00242ED3"/>
    <w:rsid w:val="00243585"/>
    <w:rsid w:val="00243F69"/>
    <w:rsid w:val="00246444"/>
    <w:rsid w:val="00246AB0"/>
    <w:rsid w:val="00250E9E"/>
    <w:rsid w:val="00251E4A"/>
    <w:rsid w:val="0025242C"/>
    <w:rsid w:val="0025280F"/>
    <w:rsid w:val="002533F0"/>
    <w:rsid w:val="00254C0E"/>
    <w:rsid w:val="00255669"/>
    <w:rsid w:val="0025573B"/>
    <w:rsid w:val="00255ACD"/>
    <w:rsid w:val="00255B1E"/>
    <w:rsid w:val="00257DB2"/>
    <w:rsid w:val="00257E98"/>
    <w:rsid w:val="00260761"/>
    <w:rsid w:val="00260AFD"/>
    <w:rsid w:val="00260EA4"/>
    <w:rsid w:val="002610F7"/>
    <w:rsid w:val="00261155"/>
    <w:rsid w:val="00262792"/>
    <w:rsid w:val="00262DC9"/>
    <w:rsid w:val="0026436E"/>
    <w:rsid w:val="00264BD1"/>
    <w:rsid w:val="00265CE1"/>
    <w:rsid w:val="00267A29"/>
    <w:rsid w:val="0027016E"/>
    <w:rsid w:val="00270D21"/>
    <w:rsid w:val="00271477"/>
    <w:rsid w:val="00271DAF"/>
    <w:rsid w:val="00272B54"/>
    <w:rsid w:val="002736F5"/>
    <w:rsid w:val="00273DDF"/>
    <w:rsid w:val="00274003"/>
    <w:rsid w:val="00275D02"/>
    <w:rsid w:val="002768C2"/>
    <w:rsid w:val="00276FD6"/>
    <w:rsid w:val="002771C5"/>
    <w:rsid w:val="00277905"/>
    <w:rsid w:val="00277C1B"/>
    <w:rsid w:val="00281528"/>
    <w:rsid w:val="0028219B"/>
    <w:rsid w:val="00282C40"/>
    <w:rsid w:val="002830BF"/>
    <w:rsid w:val="0028368A"/>
    <w:rsid w:val="0028481C"/>
    <w:rsid w:val="002856C0"/>
    <w:rsid w:val="00286436"/>
    <w:rsid w:val="002867D4"/>
    <w:rsid w:val="00287A48"/>
    <w:rsid w:val="00287FDB"/>
    <w:rsid w:val="002902C9"/>
    <w:rsid w:val="002914AE"/>
    <w:rsid w:val="00293F91"/>
    <w:rsid w:val="00294AA0"/>
    <w:rsid w:val="00295255"/>
    <w:rsid w:val="00295A2E"/>
    <w:rsid w:val="00295C33"/>
    <w:rsid w:val="00295D21"/>
    <w:rsid w:val="00296C58"/>
    <w:rsid w:val="002A08E7"/>
    <w:rsid w:val="002A181B"/>
    <w:rsid w:val="002A1825"/>
    <w:rsid w:val="002A3DAB"/>
    <w:rsid w:val="002A4396"/>
    <w:rsid w:val="002A6195"/>
    <w:rsid w:val="002A66FA"/>
    <w:rsid w:val="002B013F"/>
    <w:rsid w:val="002B15D8"/>
    <w:rsid w:val="002B325E"/>
    <w:rsid w:val="002B3A54"/>
    <w:rsid w:val="002B3ABF"/>
    <w:rsid w:val="002B3BC8"/>
    <w:rsid w:val="002B41F4"/>
    <w:rsid w:val="002B5DE3"/>
    <w:rsid w:val="002B63C7"/>
    <w:rsid w:val="002B7924"/>
    <w:rsid w:val="002B7D5C"/>
    <w:rsid w:val="002C03AC"/>
    <w:rsid w:val="002C1791"/>
    <w:rsid w:val="002C1D43"/>
    <w:rsid w:val="002C215F"/>
    <w:rsid w:val="002C2CCB"/>
    <w:rsid w:val="002C39C9"/>
    <w:rsid w:val="002C4A2B"/>
    <w:rsid w:val="002C4DE7"/>
    <w:rsid w:val="002C5E6C"/>
    <w:rsid w:val="002C5F91"/>
    <w:rsid w:val="002C650D"/>
    <w:rsid w:val="002C6A41"/>
    <w:rsid w:val="002C6AE7"/>
    <w:rsid w:val="002C704F"/>
    <w:rsid w:val="002C7698"/>
    <w:rsid w:val="002D0C23"/>
    <w:rsid w:val="002D19F2"/>
    <w:rsid w:val="002D23C0"/>
    <w:rsid w:val="002D45B4"/>
    <w:rsid w:val="002D501D"/>
    <w:rsid w:val="002D5969"/>
    <w:rsid w:val="002D6C37"/>
    <w:rsid w:val="002E03D5"/>
    <w:rsid w:val="002E06F7"/>
    <w:rsid w:val="002E1E38"/>
    <w:rsid w:val="002E3348"/>
    <w:rsid w:val="002E3B6E"/>
    <w:rsid w:val="002E4039"/>
    <w:rsid w:val="002E4B3A"/>
    <w:rsid w:val="002E4BE0"/>
    <w:rsid w:val="002E5653"/>
    <w:rsid w:val="002E64CA"/>
    <w:rsid w:val="002E7891"/>
    <w:rsid w:val="002F2D88"/>
    <w:rsid w:val="002F3DE2"/>
    <w:rsid w:val="002F5194"/>
    <w:rsid w:val="002F7854"/>
    <w:rsid w:val="00301E75"/>
    <w:rsid w:val="00303260"/>
    <w:rsid w:val="00304039"/>
    <w:rsid w:val="0030423E"/>
    <w:rsid w:val="00304A17"/>
    <w:rsid w:val="00304D24"/>
    <w:rsid w:val="003064EA"/>
    <w:rsid w:val="00307E4D"/>
    <w:rsid w:val="003101B9"/>
    <w:rsid w:val="00311AE7"/>
    <w:rsid w:val="00312CB1"/>
    <w:rsid w:val="00312CF0"/>
    <w:rsid w:val="00314D01"/>
    <w:rsid w:val="003153B6"/>
    <w:rsid w:val="00315BD1"/>
    <w:rsid w:val="00315D4D"/>
    <w:rsid w:val="00316B97"/>
    <w:rsid w:val="00317B45"/>
    <w:rsid w:val="0032022A"/>
    <w:rsid w:val="00321D20"/>
    <w:rsid w:val="00323381"/>
    <w:rsid w:val="00323580"/>
    <w:rsid w:val="003250EF"/>
    <w:rsid w:val="00326F1C"/>
    <w:rsid w:val="00327600"/>
    <w:rsid w:val="003278C4"/>
    <w:rsid w:val="003304A2"/>
    <w:rsid w:val="00330A22"/>
    <w:rsid w:val="0033353F"/>
    <w:rsid w:val="003337EC"/>
    <w:rsid w:val="00333AD5"/>
    <w:rsid w:val="00334756"/>
    <w:rsid w:val="00335B33"/>
    <w:rsid w:val="0033613E"/>
    <w:rsid w:val="00336B35"/>
    <w:rsid w:val="00337876"/>
    <w:rsid w:val="0033794E"/>
    <w:rsid w:val="00342B1F"/>
    <w:rsid w:val="00343FD4"/>
    <w:rsid w:val="003453AA"/>
    <w:rsid w:val="00345A86"/>
    <w:rsid w:val="00346A78"/>
    <w:rsid w:val="003475EF"/>
    <w:rsid w:val="00347604"/>
    <w:rsid w:val="00347CA6"/>
    <w:rsid w:val="00347ED9"/>
    <w:rsid w:val="003502BA"/>
    <w:rsid w:val="003508CA"/>
    <w:rsid w:val="00351117"/>
    <w:rsid w:val="00351836"/>
    <w:rsid w:val="00351B3A"/>
    <w:rsid w:val="00352174"/>
    <w:rsid w:val="003551BD"/>
    <w:rsid w:val="0035525B"/>
    <w:rsid w:val="00355750"/>
    <w:rsid w:val="00355B18"/>
    <w:rsid w:val="00356168"/>
    <w:rsid w:val="00357638"/>
    <w:rsid w:val="00357BC6"/>
    <w:rsid w:val="003609B2"/>
    <w:rsid w:val="00360AF9"/>
    <w:rsid w:val="00361A8C"/>
    <w:rsid w:val="00362B6B"/>
    <w:rsid w:val="00362C47"/>
    <w:rsid w:val="0036449D"/>
    <w:rsid w:val="003659D7"/>
    <w:rsid w:val="0036612C"/>
    <w:rsid w:val="00366521"/>
    <w:rsid w:val="00367027"/>
    <w:rsid w:val="00370246"/>
    <w:rsid w:val="003702C6"/>
    <w:rsid w:val="0037159A"/>
    <w:rsid w:val="00372B3E"/>
    <w:rsid w:val="00373D0F"/>
    <w:rsid w:val="0037406A"/>
    <w:rsid w:val="0037447C"/>
    <w:rsid w:val="003748EC"/>
    <w:rsid w:val="003749B6"/>
    <w:rsid w:val="003757A6"/>
    <w:rsid w:val="00376D42"/>
    <w:rsid w:val="00376DFB"/>
    <w:rsid w:val="003771E9"/>
    <w:rsid w:val="00380799"/>
    <w:rsid w:val="00380B10"/>
    <w:rsid w:val="00381D21"/>
    <w:rsid w:val="00382539"/>
    <w:rsid w:val="0038292A"/>
    <w:rsid w:val="003838DD"/>
    <w:rsid w:val="00385217"/>
    <w:rsid w:val="0038573E"/>
    <w:rsid w:val="00385A28"/>
    <w:rsid w:val="00386002"/>
    <w:rsid w:val="00386FDA"/>
    <w:rsid w:val="00387CAD"/>
    <w:rsid w:val="003908E6"/>
    <w:rsid w:val="00391961"/>
    <w:rsid w:val="00391E0D"/>
    <w:rsid w:val="00392EB9"/>
    <w:rsid w:val="00395CE1"/>
    <w:rsid w:val="003962B7"/>
    <w:rsid w:val="003971DD"/>
    <w:rsid w:val="00397F6E"/>
    <w:rsid w:val="003A060D"/>
    <w:rsid w:val="003A0F20"/>
    <w:rsid w:val="003A1752"/>
    <w:rsid w:val="003A17AC"/>
    <w:rsid w:val="003A3B49"/>
    <w:rsid w:val="003A3D0A"/>
    <w:rsid w:val="003A40D7"/>
    <w:rsid w:val="003A54BA"/>
    <w:rsid w:val="003A66CC"/>
    <w:rsid w:val="003A67D7"/>
    <w:rsid w:val="003A716C"/>
    <w:rsid w:val="003A71E6"/>
    <w:rsid w:val="003A7715"/>
    <w:rsid w:val="003B08C9"/>
    <w:rsid w:val="003B1F8E"/>
    <w:rsid w:val="003B2922"/>
    <w:rsid w:val="003B4A0F"/>
    <w:rsid w:val="003B6EBE"/>
    <w:rsid w:val="003B724D"/>
    <w:rsid w:val="003C0F65"/>
    <w:rsid w:val="003C410E"/>
    <w:rsid w:val="003C4352"/>
    <w:rsid w:val="003C4FC2"/>
    <w:rsid w:val="003C5AC0"/>
    <w:rsid w:val="003C66D1"/>
    <w:rsid w:val="003D09BC"/>
    <w:rsid w:val="003D15FD"/>
    <w:rsid w:val="003D2B28"/>
    <w:rsid w:val="003D2DFD"/>
    <w:rsid w:val="003D3981"/>
    <w:rsid w:val="003D44CE"/>
    <w:rsid w:val="003D4DC9"/>
    <w:rsid w:val="003D5931"/>
    <w:rsid w:val="003D5D36"/>
    <w:rsid w:val="003D619E"/>
    <w:rsid w:val="003D78F0"/>
    <w:rsid w:val="003E2DEA"/>
    <w:rsid w:val="003E2E89"/>
    <w:rsid w:val="003E366B"/>
    <w:rsid w:val="003E370F"/>
    <w:rsid w:val="003E5ABF"/>
    <w:rsid w:val="003F0F5F"/>
    <w:rsid w:val="003F214C"/>
    <w:rsid w:val="003F4360"/>
    <w:rsid w:val="003F4A94"/>
    <w:rsid w:val="003F4F7B"/>
    <w:rsid w:val="003F539C"/>
    <w:rsid w:val="003F6E2E"/>
    <w:rsid w:val="003F7FF3"/>
    <w:rsid w:val="004042F4"/>
    <w:rsid w:val="0040541E"/>
    <w:rsid w:val="00407444"/>
    <w:rsid w:val="0040767C"/>
    <w:rsid w:val="00410472"/>
    <w:rsid w:val="00410BF1"/>
    <w:rsid w:val="00410C76"/>
    <w:rsid w:val="00412A0F"/>
    <w:rsid w:val="00412C4C"/>
    <w:rsid w:val="00413907"/>
    <w:rsid w:val="00413D78"/>
    <w:rsid w:val="00416686"/>
    <w:rsid w:val="00417361"/>
    <w:rsid w:val="004174A9"/>
    <w:rsid w:val="0042021C"/>
    <w:rsid w:val="00420FF4"/>
    <w:rsid w:val="00421C09"/>
    <w:rsid w:val="00422813"/>
    <w:rsid w:val="00422911"/>
    <w:rsid w:val="00422950"/>
    <w:rsid w:val="00422E9F"/>
    <w:rsid w:val="00422F76"/>
    <w:rsid w:val="0042389B"/>
    <w:rsid w:val="0042461E"/>
    <w:rsid w:val="00424828"/>
    <w:rsid w:val="00424A92"/>
    <w:rsid w:val="00424F90"/>
    <w:rsid w:val="00427A8E"/>
    <w:rsid w:val="00430790"/>
    <w:rsid w:val="0043125E"/>
    <w:rsid w:val="00432202"/>
    <w:rsid w:val="00432A21"/>
    <w:rsid w:val="00432EA3"/>
    <w:rsid w:val="004344AC"/>
    <w:rsid w:val="00435959"/>
    <w:rsid w:val="00435D95"/>
    <w:rsid w:val="00435F40"/>
    <w:rsid w:val="00441446"/>
    <w:rsid w:val="004418DC"/>
    <w:rsid w:val="0044223F"/>
    <w:rsid w:val="004429C6"/>
    <w:rsid w:val="00444A51"/>
    <w:rsid w:val="004450A6"/>
    <w:rsid w:val="00445AA0"/>
    <w:rsid w:val="00445B99"/>
    <w:rsid w:val="00447934"/>
    <w:rsid w:val="00447D40"/>
    <w:rsid w:val="004504C8"/>
    <w:rsid w:val="00451172"/>
    <w:rsid w:val="0045150F"/>
    <w:rsid w:val="00451584"/>
    <w:rsid w:val="004548AD"/>
    <w:rsid w:val="00455184"/>
    <w:rsid w:val="00456411"/>
    <w:rsid w:val="00456AB1"/>
    <w:rsid w:val="00456B73"/>
    <w:rsid w:val="004572DD"/>
    <w:rsid w:val="00460F42"/>
    <w:rsid w:val="00465C95"/>
    <w:rsid w:val="00466071"/>
    <w:rsid w:val="004664A2"/>
    <w:rsid w:val="004665C0"/>
    <w:rsid w:val="00466B0C"/>
    <w:rsid w:val="00466F01"/>
    <w:rsid w:val="004670EF"/>
    <w:rsid w:val="004671E9"/>
    <w:rsid w:val="00467E26"/>
    <w:rsid w:val="00470D6C"/>
    <w:rsid w:val="0047146C"/>
    <w:rsid w:val="00471587"/>
    <w:rsid w:val="00472372"/>
    <w:rsid w:val="00472AB3"/>
    <w:rsid w:val="00472BA7"/>
    <w:rsid w:val="00473598"/>
    <w:rsid w:val="00474E9B"/>
    <w:rsid w:val="00475439"/>
    <w:rsid w:val="00475966"/>
    <w:rsid w:val="00477F38"/>
    <w:rsid w:val="00480B07"/>
    <w:rsid w:val="00481B5B"/>
    <w:rsid w:val="00481C01"/>
    <w:rsid w:val="00481D46"/>
    <w:rsid w:val="0048212F"/>
    <w:rsid w:val="00482F30"/>
    <w:rsid w:val="00482F98"/>
    <w:rsid w:val="00484FB1"/>
    <w:rsid w:val="00485942"/>
    <w:rsid w:val="00487C88"/>
    <w:rsid w:val="00490430"/>
    <w:rsid w:val="00490B69"/>
    <w:rsid w:val="00491707"/>
    <w:rsid w:val="0049213E"/>
    <w:rsid w:val="00492211"/>
    <w:rsid w:val="0049226A"/>
    <w:rsid w:val="004926CB"/>
    <w:rsid w:val="00492817"/>
    <w:rsid w:val="00493950"/>
    <w:rsid w:val="00493E02"/>
    <w:rsid w:val="00494AE2"/>
    <w:rsid w:val="00496BC1"/>
    <w:rsid w:val="004979F4"/>
    <w:rsid w:val="00497F97"/>
    <w:rsid w:val="004A0A65"/>
    <w:rsid w:val="004A2D36"/>
    <w:rsid w:val="004A3094"/>
    <w:rsid w:val="004A35E8"/>
    <w:rsid w:val="004A39E3"/>
    <w:rsid w:val="004A3AB6"/>
    <w:rsid w:val="004A5C8C"/>
    <w:rsid w:val="004A64E0"/>
    <w:rsid w:val="004A70A8"/>
    <w:rsid w:val="004A77DC"/>
    <w:rsid w:val="004A7C06"/>
    <w:rsid w:val="004A7EC5"/>
    <w:rsid w:val="004B0805"/>
    <w:rsid w:val="004B1117"/>
    <w:rsid w:val="004B1A1C"/>
    <w:rsid w:val="004B1BF8"/>
    <w:rsid w:val="004B36CB"/>
    <w:rsid w:val="004B44FF"/>
    <w:rsid w:val="004B58C1"/>
    <w:rsid w:val="004B78A2"/>
    <w:rsid w:val="004C23C2"/>
    <w:rsid w:val="004C2A10"/>
    <w:rsid w:val="004C32D7"/>
    <w:rsid w:val="004C3957"/>
    <w:rsid w:val="004C3A2B"/>
    <w:rsid w:val="004C3AA1"/>
    <w:rsid w:val="004C4515"/>
    <w:rsid w:val="004C4533"/>
    <w:rsid w:val="004C48A0"/>
    <w:rsid w:val="004C4F03"/>
    <w:rsid w:val="004C67F5"/>
    <w:rsid w:val="004C75E1"/>
    <w:rsid w:val="004D1086"/>
    <w:rsid w:val="004D1E37"/>
    <w:rsid w:val="004D2085"/>
    <w:rsid w:val="004D3F27"/>
    <w:rsid w:val="004D4AF3"/>
    <w:rsid w:val="004D4C75"/>
    <w:rsid w:val="004D55C0"/>
    <w:rsid w:val="004D6970"/>
    <w:rsid w:val="004D7EC9"/>
    <w:rsid w:val="004E111D"/>
    <w:rsid w:val="004E1581"/>
    <w:rsid w:val="004E23DD"/>
    <w:rsid w:val="004E2579"/>
    <w:rsid w:val="004E386B"/>
    <w:rsid w:val="004E38D4"/>
    <w:rsid w:val="004E3D1D"/>
    <w:rsid w:val="004E4E07"/>
    <w:rsid w:val="004E75F5"/>
    <w:rsid w:val="004E77AA"/>
    <w:rsid w:val="004F1070"/>
    <w:rsid w:val="004F108A"/>
    <w:rsid w:val="004F26D0"/>
    <w:rsid w:val="004F305B"/>
    <w:rsid w:val="004F50AE"/>
    <w:rsid w:val="004F55C5"/>
    <w:rsid w:val="004F5CEA"/>
    <w:rsid w:val="004F5D5D"/>
    <w:rsid w:val="004F5F9C"/>
    <w:rsid w:val="004F6369"/>
    <w:rsid w:val="004F6B51"/>
    <w:rsid w:val="004F76FE"/>
    <w:rsid w:val="004F7763"/>
    <w:rsid w:val="004F7FBD"/>
    <w:rsid w:val="0050028D"/>
    <w:rsid w:val="005002E8"/>
    <w:rsid w:val="00500865"/>
    <w:rsid w:val="0050235D"/>
    <w:rsid w:val="00502770"/>
    <w:rsid w:val="00504BDA"/>
    <w:rsid w:val="005060BF"/>
    <w:rsid w:val="005060DF"/>
    <w:rsid w:val="005072E8"/>
    <w:rsid w:val="0050737B"/>
    <w:rsid w:val="0050750D"/>
    <w:rsid w:val="005105B1"/>
    <w:rsid w:val="00510665"/>
    <w:rsid w:val="00511BAC"/>
    <w:rsid w:val="00511E62"/>
    <w:rsid w:val="005123EA"/>
    <w:rsid w:val="00512657"/>
    <w:rsid w:val="00512E0C"/>
    <w:rsid w:val="00512F0C"/>
    <w:rsid w:val="005136C3"/>
    <w:rsid w:val="00513841"/>
    <w:rsid w:val="00513CAA"/>
    <w:rsid w:val="00514F95"/>
    <w:rsid w:val="005154CF"/>
    <w:rsid w:val="00516171"/>
    <w:rsid w:val="0051785F"/>
    <w:rsid w:val="00517CE3"/>
    <w:rsid w:val="00520085"/>
    <w:rsid w:val="0052096D"/>
    <w:rsid w:val="005212D8"/>
    <w:rsid w:val="0052148D"/>
    <w:rsid w:val="00522854"/>
    <w:rsid w:val="0052352F"/>
    <w:rsid w:val="00523D0A"/>
    <w:rsid w:val="00524067"/>
    <w:rsid w:val="00524992"/>
    <w:rsid w:val="00525242"/>
    <w:rsid w:val="00525286"/>
    <w:rsid w:val="00526F4C"/>
    <w:rsid w:val="00527475"/>
    <w:rsid w:val="005278EC"/>
    <w:rsid w:val="00530586"/>
    <w:rsid w:val="0053091E"/>
    <w:rsid w:val="00530FA0"/>
    <w:rsid w:val="00531EC6"/>
    <w:rsid w:val="00532599"/>
    <w:rsid w:val="00532B47"/>
    <w:rsid w:val="00536ADD"/>
    <w:rsid w:val="00540789"/>
    <w:rsid w:val="0054099E"/>
    <w:rsid w:val="00541132"/>
    <w:rsid w:val="00541BF2"/>
    <w:rsid w:val="00542D52"/>
    <w:rsid w:val="00542FF4"/>
    <w:rsid w:val="005437E7"/>
    <w:rsid w:val="00544291"/>
    <w:rsid w:val="005446D3"/>
    <w:rsid w:val="0054479E"/>
    <w:rsid w:val="00544CB6"/>
    <w:rsid w:val="0054642E"/>
    <w:rsid w:val="00547F1B"/>
    <w:rsid w:val="00550169"/>
    <w:rsid w:val="00551259"/>
    <w:rsid w:val="00553466"/>
    <w:rsid w:val="005535A1"/>
    <w:rsid w:val="005535FF"/>
    <w:rsid w:val="00554E1D"/>
    <w:rsid w:val="00555FD8"/>
    <w:rsid w:val="00557D37"/>
    <w:rsid w:val="00562FA2"/>
    <w:rsid w:val="00563D65"/>
    <w:rsid w:val="005664C9"/>
    <w:rsid w:val="00566CCE"/>
    <w:rsid w:val="00566EF5"/>
    <w:rsid w:val="0056776B"/>
    <w:rsid w:val="00567FAA"/>
    <w:rsid w:val="00571CED"/>
    <w:rsid w:val="00572064"/>
    <w:rsid w:val="0057282C"/>
    <w:rsid w:val="00573F18"/>
    <w:rsid w:val="00574603"/>
    <w:rsid w:val="005772E3"/>
    <w:rsid w:val="0058185B"/>
    <w:rsid w:val="005819DE"/>
    <w:rsid w:val="005823AE"/>
    <w:rsid w:val="00582DC2"/>
    <w:rsid w:val="005832EC"/>
    <w:rsid w:val="00583307"/>
    <w:rsid w:val="00583E2B"/>
    <w:rsid w:val="005840E4"/>
    <w:rsid w:val="00584228"/>
    <w:rsid w:val="00584A36"/>
    <w:rsid w:val="00584E3A"/>
    <w:rsid w:val="00585896"/>
    <w:rsid w:val="00586328"/>
    <w:rsid w:val="00590A18"/>
    <w:rsid w:val="00590BCE"/>
    <w:rsid w:val="0059102D"/>
    <w:rsid w:val="00591672"/>
    <w:rsid w:val="005919A3"/>
    <w:rsid w:val="00593D00"/>
    <w:rsid w:val="00593DAC"/>
    <w:rsid w:val="005956B9"/>
    <w:rsid w:val="005959B5"/>
    <w:rsid w:val="00595F1F"/>
    <w:rsid w:val="00595FDE"/>
    <w:rsid w:val="005A16D2"/>
    <w:rsid w:val="005A1CE0"/>
    <w:rsid w:val="005A2CD1"/>
    <w:rsid w:val="005A439A"/>
    <w:rsid w:val="005A4ECB"/>
    <w:rsid w:val="005A5073"/>
    <w:rsid w:val="005B1DF5"/>
    <w:rsid w:val="005B323C"/>
    <w:rsid w:val="005B3D13"/>
    <w:rsid w:val="005B41F4"/>
    <w:rsid w:val="005B53EA"/>
    <w:rsid w:val="005B5F9F"/>
    <w:rsid w:val="005B769B"/>
    <w:rsid w:val="005C0326"/>
    <w:rsid w:val="005C0B35"/>
    <w:rsid w:val="005C1309"/>
    <w:rsid w:val="005C14EC"/>
    <w:rsid w:val="005C18ED"/>
    <w:rsid w:val="005C419D"/>
    <w:rsid w:val="005C5B36"/>
    <w:rsid w:val="005C5BF0"/>
    <w:rsid w:val="005C5C0D"/>
    <w:rsid w:val="005C5C57"/>
    <w:rsid w:val="005C6846"/>
    <w:rsid w:val="005C6867"/>
    <w:rsid w:val="005C79F5"/>
    <w:rsid w:val="005C7F7E"/>
    <w:rsid w:val="005D0354"/>
    <w:rsid w:val="005D0CBD"/>
    <w:rsid w:val="005D266D"/>
    <w:rsid w:val="005D2789"/>
    <w:rsid w:val="005D28CB"/>
    <w:rsid w:val="005D2E03"/>
    <w:rsid w:val="005D43FF"/>
    <w:rsid w:val="005D448D"/>
    <w:rsid w:val="005D553E"/>
    <w:rsid w:val="005D6227"/>
    <w:rsid w:val="005D726D"/>
    <w:rsid w:val="005E0202"/>
    <w:rsid w:val="005E0DF5"/>
    <w:rsid w:val="005E2226"/>
    <w:rsid w:val="005E34F5"/>
    <w:rsid w:val="005E4634"/>
    <w:rsid w:val="005E4684"/>
    <w:rsid w:val="005E5BEA"/>
    <w:rsid w:val="005E62DF"/>
    <w:rsid w:val="005F0345"/>
    <w:rsid w:val="005F14C1"/>
    <w:rsid w:val="005F1D4F"/>
    <w:rsid w:val="005F2F15"/>
    <w:rsid w:val="005F31A2"/>
    <w:rsid w:val="005F3AD8"/>
    <w:rsid w:val="005F4F5A"/>
    <w:rsid w:val="005F54FF"/>
    <w:rsid w:val="005F5D1B"/>
    <w:rsid w:val="005F6421"/>
    <w:rsid w:val="005F74AC"/>
    <w:rsid w:val="005F75B6"/>
    <w:rsid w:val="00600B0D"/>
    <w:rsid w:val="006021F5"/>
    <w:rsid w:val="00602CCB"/>
    <w:rsid w:val="00604C47"/>
    <w:rsid w:val="00604C7D"/>
    <w:rsid w:val="0060517D"/>
    <w:rsid w:val="00606CC5"/>
    <w:rsid w:val="006070C0"/>
    <w:rsid w:val="00610A3A"/>
    <w:rsid w:val="00613141"/>
    <w:rsid w:val="0061320B"/>
    <w:rsid w:val="006134BA"/>
    <w:rsid w:val="00614B0F"/>
    <w:rsid w:val="0061665A"/>
    <w:rsid w:val="00616D7D"/>
    <w:rsid w:val="00617D27"/>
    <w:rsid w:val="00621F7E"/>
    <w:rsid w:val="006223B9"/>
    <w:rsid w:val="00622FFF"/>
    <w:rsid w:val="00623A65"/>
    <w:rsid w:val="00623D75"/>
    <w:rsid w:val="006250AE"/>
    <w:rsid w:val="00625C25"/>
    <w:rsid w:val="0062746D"/>
    <w:rsid w:val="00627D37"/>
    <w:rsid w:val="00631D8C"/>
    <w:rsid w:val="00631FFF"/>
    <w:rsid w:val="00632083"/>
    <w:rsid w:val="00632A8B"/>
    <w:rsid w:val="00632B0F"/>
    <w:rsid w:val="00634240"/>
    <w:rsid w:val="00634632"/>
    <w:rsid w:val="00634826"/>
    <w:rsid w:val="006354CF"/>
    <w:rsid w:val="00635729"/>
    <w:rsid w:val="00636BFF"/>
    <w:rsid w:val="00637DA2"/>
    <w:rsid w:val="00637DE0"/>
    <w:rsid w:val="00640CA0"/>
    <w:rsid w:val="00640D26"/>
    <w:rsid w:val="0064114C"/>
    <w:rsid w:val="00641DB5"/>
    <w:rsid w:val="00642559"/>
    <w:rsid w:val="0064548A"/>
    <w:rsid w:val="00646601"/>
    <w:rsid w:val="00647AB6"/>
    <w:rsid w:val="00647C77"/>
    <w:rsid w:val="006502AC"/>
    <w:rsid w:val="00650357"/>
    <w:rsid w:val="00650373"/>
    <w:rsid w:val="00650D8E"/>
    <w:rsid w:val="00651F1D"/>
    <w:rsid w:val="00652E5A"/>
    <w:rsid w:val="00652EDF"/>
    <w:rsid w:val="00654567"/>
    <w:rsid w:val="00654804"/>
    <w:rsid w:val="00655217"/>
    <w:rsid w:val="0065526C"/>
    <w:rsid w:val="00656A17"/>
    <w:rsid w:val="0065767E"/>
    <w:rsid w:val="006578C9"/>
    <w:rsid w:val="00657C2F"/>
    <w:rsid w:val="00661997"/>
    <w:rsid w:val="006627C0"/>
    <w:rsid w:val="00662983"/>
    <w:rsid w:val="00662BE4"/>
    <w:rsid w:val="00662E58"/>
    <w:rsid w:val="0066420D"/>
    <w:rsid w:val="00665CC2"/>
    <w:rsid w:val="00666650"/>
    <w:rsid w:val="00666877"/>
    <w:rsid w:val="00666A77"/>
    <w:rsid w:val="006679F0"/>
    <w:rsid w:val="00667D76"/>
    <w:rsid w:val="00667F3C"/>
    <w:rsid w:val="0067120D"/>
    <w:rsid w:val="00671A1C"/>
    <w:rsid w:val="00672059"/>
    <w:rsid w:val="006728C4"/>
    <w:rsid w:val="00673A38"/>
    <w:rsid w:val="00673FF7"/>
    <w:rsid w:val="006771D9"/>
    <w:rsid w:val="00680E5F"/>
    <w:rsid w:val="00682740"/>
    <w:rsid w:val="0068418B"/>
    <w:rsid w:val="006850C0"/>
    <w:rsid w:val="006851E5"/>
    <w:rsid w:val="00685570"/>
    <w:rsid w:val="00687047"/>
    <w:rsid w:val="006871CE"/>
    <w:rsid w:val="00687CCF"/>
    <w:rsid w:val="00690F0B"/>
    <w:rsid w:val="0069174B"/>
    <w:rsid w:val="00693508"/>
    <w:rsid w:val="0069385C"/>
    <w:rsid w:val="00694977"/>
    <w:rsid w:val="00694A46"/>
    <w:rsid w:val="00694DA0"/>
    <w:rsid w:val="0069546A"/>
    <w:rsid w:val="00695766"/>
    <w:rsid w:val="006957AA"/>
    <w:rsid w:val="00696BE3"/>
    <w:rsid w:val="00697BCF"/>
    <w:rsid w:val="006A1103"/>
    <w:rsid w:val="006A1BE8"/>
    <w:rsid w:val="006A2016"/>
    <w:rsid w:val="006A2B73"/>
    <w:rsid w:val="006A43A3"/>
    <w:rsid w:val="006A4F04"/>
    <w:rsid w:val="006A64B1"/>
    <w:rsid w:val="006A7F4B"/>
    <w:rsid w:val="006B13E5"/>
    <w:rsid w:val="006B2BCF"/>
    <w:rsid w:val="006B31F6"/>
    <w:rsid w:val="006B4BD9"/>
    <w:rsid w:val="006B7E22"/>
    <w:rsid w:val="006C03E6"/>
    <w:rsid w:val="006C1808"/>
    <w:rsid w:val="006C229B"/>
    <w:rsid w:val="006C308C"/>
    <w:rsid w:val="006C3E35"/>
    <w:rsid w:val="006C3E4B"/>
    <w:rsid w:val="006C435A"/>
    <w:rsid w:val="006C4F74"/>
    <w:rsid w:val="006C5641"/>
    <w:rsid w:val="006C5BC5"/>
    <w:rsid w:val="006C5D37"/>
    <w:rsid w:val="006C6224"/>
    <w:rsid w:val="006C63F8"/>
    <w:rsid w:val="006C7535"/>
    <w:rsid w:val="006C75AB"/>
    <w:rsid w:val="006D07A4"/>
    <w:rsid w:val="006D14F1"/>
    <w:rsid w:val="006D1573"/>
    <w:rsid w:val="006D1CEB"/>
    <w:rsid w:val="006D2543"/>
    <w:rsid w:val="006D2692"/>
    <w:rsid w:val="006D2A4D"/>
    <w:rsid w:val="006D2DED"/>
    <w:rsid w:val="006D32FE"/>
    <w:rsid w:val="006D33A5"/>
    <w:rsid w:val="006D37F3"/>
    <w:rsid w:val="006D3984"/>
    <w:rsid w:val="006D4354"/>
    <w:rsid w:val="006D7748"/>
    <w:rsid w:val="006E10D4"/>
    <w:rsid w:val="006E1558"/>
    <w:rsid w:val="006E16E1"/>
    <w:rsid w:val="006E2704"/>
    <w:rsid w:val="006E2D67"/>
    <w:rsid w:val="006E349C"/>
    <w:rsid w:val="006E3C55"/>
    <w:rsid w:val="006E49AE"/>
    <w:rsid w:val="006E54A5"/>
    <w:rsid w:val="006E562C"/>
    <w:rsid w:val="006E7C28"/>
    <w:rsid w:val="006E7C54"/>
    <w:rsid w:val="006F10CA"/>
    <w:rsid w:val="006F111D"/>
    <w:rsid w:val="006F29B5"/>
    <w:rsid w:val="006F3669"/>
    <w:rsid w:val="006F40C1"/>
    <w:rsid w:val="006F593C"/>
    <w:rsid w:val="006F6109"/>
    <w:rsid w:val="006F61CB"/>
    <w:rsid w:val="006F62D0"/>
    <w:rsid w:val="006F7A13"/>
    <w:rsid w:val="00701D69"/>
    <w:rsid w:val="007027AD"/>
    <w:rsid w:val="00702A00"/>
    <w:rsid w:val="00705FF4"/>
    <w:rsid w:val="007064CA"/>
    <w:rsid w:val="007064E0"/>
    <w:rsid w:val="00707B71"/>
    <w:rsid w:val="00710CEF"/>
    <w:rsid w:val="007112DB"/>
    <w:rsid w:val="00711B01"/>
    <w:rsid w:val="00712BC4"/>
    <w:rsid w:val="00712C79"/>
    <w:rsid w:val="00713F71"/>
    <w:rsid w:val="007144F3"/>
    <w:rsid w:val="00714BA4"/>
    <w:rsid w:val="00715208"/>
    <w:rsid w:val="0071535B"/>
    <w:rsid w:val="0071669D"/>
    <w:rsid w:val="00716AAE"/>
    <w:rsid w:val="00716BDC"/>
    <w:rsid w:val="00716E1E"/>
    <w:rsid w:val="007171A4"/>
    <w:rsid w:val="007175E1"/>
    <w:rsid w:val="00717FB9"/>
    <w:rsid w:val="00717FE9"/>
    <w:rsid w:val="0072063B"/>
    <w:rsid w:val="007213C6"/>
    <w:rsid w:val="00721FB4"/>
    <w:rsid w:val="0072251B"/>
    <w:rsid w:val="0072267D"/>
    <w:rsid w:val="00722789"/>
    <w:rsid w:val="0072371D"/>
    <w:rsid w:val="0072460A"/>
    <w:rsid w:val="0072780B"/>
    <w:rsid w:val="00727B97"/>
    <w:rsid w:val="0073031C"/>
    <w:rsid w:val="007321F8"/>
    <w:rsid w:val="00733966"/>
    <w:rsid w:val="00733F5E"/>
    <w:rsid w:val="00734410"/>
    <w:rsid w:val="007354E3"/>
    <w:rsid w:val="00735EFC"/>
    <w:rsid w:val="0073642E"/>
    <w:rsid w:val="007366EB"/>
    <w:rsid w:val="00736A64"/>
    <w:rsid w:val="00737253"/>
    <w:rsid w:val="00737B2A"/>
    <w:rsid w:val="00737B66"/>
    <w:rsid w:val="00737BBD"/>
    <w:rsid w:val="00737EF7"/>
    <w:rsid w:val="00740611"/>
    <w:rsid w:val="007408EA"/>
    <w:rsid w:val="007417F9"/>
    <w:rsid w:val="00743FB6"/>
    <w:rsid w:val="007442B2"/>
    <w:rsid w:val="00745CE1"/>
    <w:rsid w:val="00746443"/>
    <w:rsid w:val="00747F7B"/>
    <w:rsid w:val="00750A5E"/>
    <w:rsid w:val="007525B3"/>
    <w:rsid w:val="007529FB"/>
    <w:rsid w:val="00752DDF"/>
    <w:rsid w:val="007554A9"/>
    <w:rsid w:val="0075769A"/>
    <w:rsid w:val="0076061C"/>
    <w:rsid w:val="00761C6F"/>
    <w:rsid w:val="00761C8F"/>
    <w:rsid w:val="00762E3E"/>
    <w:rsid w:val="00763387"/>
    <w:rsid w:val="007651A2"/>
    <w:rsid w:val="00765E14"/>
    <w:rsid w:val="00765ECE"/>
    <w:rsid w:val="00767ED3"/>
    <w:rsid w:val="00770D18"/>
    <w:rsid w:val="00771E5B"/>
    <w:rsid w:val="00773304"/>
    <w:rsid w:val="007752B3"/>
    <w:rsid w:val="00776376"/>
    <w:rsid w:val="00776FC9"/>
    <w:rsid w:val="00777E1C"/>
    <w:rsid w:val="00781296"/>
    <w:rsid w:val="0078193E"/>
    <w:rsid w:val="00781C21"/>
    <w:rsid w:val="00782523"/>
    <w:rsid w:val="0078415A"/>
    <w:rsid w:val="00784D19"/>
    <w:rsid w:val="00785709"/>
    <w:rsid w:val="007862C8"/>
    <w:rsid w:val="007867C6"/>
    <w:rsid w:val="007869EB"/>
    <w:rsid w:val="00786EE5"/>
    <w:rsid w:val="00787EBE"/>
    <w:rsid w:val="00790258"/>
    <w:rsid w:val="007912A7"/>
    <w:rsid w:val="00792889"/>
    <w:rsid w:val="00793E98"/>
    <w:rsid w:val="007942CD"/>
    <w:rsid w:val="007948F7"/>
    <w:rsid w:val="00795615"/>
    <w:rsid w:val="00795CEB"/>
    <w:rsid w:val="00795FE6"/>
    <w:rsid w:val="007965F7"/>
    <w:rsid w:val="007970E2"/>
    <w:rsid w:val="007A0648"/>
    <w:rsid w:val="007A0F60"/>
    <w:rsid w:val="007A13DB"/>
    <w:rsid w:val="007A2067"/>
    <w:rsid w:val="007A2316"/>
    <w:rsid w:val="007A41B1"/>
    <w:rsid w:val="007A59AC"/>
    <w:rsid w:val="007A621A"/>
    <w:rsid w:val="007A79B7"/>
    <w:rsid w:val="007B0251"/>
    <w:rsid w:val="007B12F7"/>
    <w:rsid w:val="007B14A6"/>
    <w:rsid w:val="007B22B4"/>
    <w:rsid w:val="007B2961"/>
    <w:rsid w:val="007B3DAA"/>
    <w:rsid w:val="007B3EEF"/>
    <w:rsid w:val="007B5822"/>
    <w:rsid w:val="007B59D1"/>
    <w:rsid w:val="007C00DF"/>
    <w:rsid w:val="007C027F"/>
    <w:rsid w:val="007C115B"/>
    <w:rsid w:val="007C158F"/>
    <w:rsid w:val="007C29BC"/>
    <w:rsid w:val="007C2C78"/>
    <w:rsid w:val="007C2C95"/>
    <w:rsid w:val="007D1813"/>
    <w:rsid w:val="007D1B1A"/>
    <w:rsid w:val="007D2BD9"/>
    <w:rsid w:val="007D35EB"/>
    <w:rsid w:val="007D3D41"/>
    <w:rsid w:val="007D43A8"/>
    <w:rsid w:val="007D4CAF"/>
    <w:rsid w:val="007D5DCA"/>
    <w:rsid w:val="007D60BC"/>
    <w:rsid w:val="007D6129"/>
    <w:rsid w:val="007D69D0"/>
    <w:rsid w:val="007D768A"/>
    <w:rsid w:val="007D7E93"/>
    <w:rsid w:val="007E00DC"/>
    <w:rsid w:val="007E0A89"/>
    <w:rsid w:val="007E3448"/>
    <w:rsid w:val="007E4386"/>
    <w:rsid w:val="007E43CC"/>
    <w:rsid w:val="007F16BC"/>
    <w:rsid w:val="007F2FE2"/>
    <w:rsid w:val="007F3767"/>
    <w:rsid w:val="007F4433"/>
    <w:rsid w:val="007F521A"/>
    <w:rsid w:val="007F5D64"/>
    <w:rsid w:val="007F5E42"/>
    <w:rsid w:val="007F6D92"/>
    <w:rsid w:val="007F7B80"/>
    <w:rsid w:val="007F7BFB"/>
    <w:rsid w:val="00800888"/>
    <w:rsid w:val="00801582"/>
    <w:rsid w:val="00802285"/>
    <w:rsid w:val="00804B91"/>
    <w:rsid w:val="00804D0A"/>
    <w:rsid w:val="00805194"/>
    <w:rsid w:val="008054F3"/>
    <w:rsid w:val="00805943"/>
    <w:rsid w:val="00806027"/>
    <w:rsid w:val="00806A44"/>
    <w:rsid w:val="00807AD1"/>
    <w:rsid w:val="00807BD3"/>
    <w:rsid w:val="008109D0"/>
    <w:rsid w:val="008111BD"/>
    <w:rsid w:val="0081146C"/>
    <w:rsid w:val="008128D9"/>
    <w:rsid w:val="0081302D"/>
    <w:rsid w:val="008139C7"/>
    <w:rsid w:val="008139DC"/>
    <w:rsid w:val="00813D61"/>
    <w:rsid w:val="00814A0E"/>
    <w:rsid w:val="00815638"/>
    <w:rsid w:val="00816127"/>
    <w:rsid w:val="00816FFF"/>
    <w:rsid w:val="008172A5"/>
    <w:rsid w:val="008177E5"/>
    <w:rsid w:val="008203EE"/>
    <w:rsid w:val="00820DDC"/>
    <w:rsid w:val="00820EA2"/>
    <w:rsid w:val="00822903"/>
    <w:rsid w:val="0082437F"/>
    <w:rsid w:val="00825DA9"/>
    <w:rsid w:val="00826A6F"/>
    <w:rsid w:val="008307DC"/>
    <w:rsid w:val="00831010"/>
    <w:rsid w:val="00831F48"/>
    <w:rsid w:val="0083205C"/>
    <w:rsid w:val="00832AB7"/>
    <w:rsid w:val="00835524"/>
    <w:rsid w:val="00835603"/>
    <w:rsid w:val="00835B80"/>
    <w:rsid w:val="008402B2"/>
    <w:rsid w:val="0084045C"/>
    <w:rsid w:val="00842239"/>
    <w:rsid w:val="0084259E"/>
    <w:rsid w:val="00843E9A"/>
    <w:rsid w:val="00843EDC"/>
    <w:rsid w:val="00843F94"/>
    <w:rsid w:val="008440E0"/>
    <w:rsid w:val="00844B1F"/>
    <w:rsid w:val="008460A2"/>
    <w:rsid w:val="00850DF0"/>
    <w:rsid w:val="00851730"/>
    <w:rsid w:val="00853D9A"/>
    <w:rsid w:val="00853E3C"/>
    <w:rsid w:val="0085524D"/>
    <w:rsid w:val="008555D6"/>
    <w:rsid w:val="008561A1"/>
    <w:rsid w:val="0085625A"/>
    <w:rsid w:val="0085644B"/>
    <w:rsid w:val="008574F5"/>
    <w:rsid w:val="008604DD"/>
    <w:rsid w:val="008610E9"/>
    <w:rsid w:val="008632C6"/>
    <w:rsid w:val="00863DDC"/>
    <w:rsid w:val="00864993"/>
    <w:rsid w:val="00864C66"/>
    <w:rsid w:val="008654A2"/>
    <w:rsid w:val="008664EE"/>
    <w:rsid w:val="0086663C"/>
    <w:rsid w:val="00867AFC"/>
    <w:rsid w:val="0087127E"/>
    <w:rsid w:val="008712CF"/>
    <w:rsid w:val="00871F4E"/>
    <w:rsid w:val="00872615"/>
    <w:rsid w:val="00872F21"/>
    <w:rsid w:val="0087302D"/>
    <w:rsid w:val="008734E9"/>
    <w:rsid w:val="00874EA7"/>
    <w:rsid w:val="00874F7E"/>
    <w:rsid w:val="00875186"/>
    <w:rsid w:val="00875F65"/>
    <w:rsid w:val="008767D3"/>
    <w:rsid w:val="0087702C"/>
    <w:rsid w:val="00877C09"/>
    <w:rsid w:val="00880350"/>
    <w:rsid w:val="00880E8F"/>
    <w:rsid w:val="00882EDA"/>
    <w:rsid w:val="008839EE"/>
    <w:rsid w:val="0088423E"/>
    <w:rsid w:val="00884D89"/>
    <w:rsid w:val="00885842"/>
    <w:rsid w:val="00885E0D"/>
    <w:rsid w:val="008860CA"/>
    <w:rsid w:val="00886541"/>
    <w:rsid w:val="00886D12"/>
    <w:rsid w:val="00887A30"/>
    <w:rsid w:val="00887F43"/>
    <w:rsid w:val="00887F8D"/>
    <w:rsid w:val="0089052D"/>
    <w:rsid w:val="008906FA"/>
    <w:rsid w:val="00891102"/>
    <w:rsid w:val="00892466"/>
    <w:rsid w:val="0089334F"/>
    <w:rsid w:val="00893744"/>
    <w:rsid w:val="00893883"/>
    <w:rsid w:val="008939C2"/>
    <w:rsid w:val="00894449"/>
    <w:rsid w:val="00895BBE"/>
    <w:rsid w:val="0089643C"/>
    <w:rsid w:val="00896DE9"/>
    <w:rsid w:val="00896F31"/>
    <w:rsid w:val="008970B5"/>
    <w:rsid w:val="008A0716"/>
    <w:rsid w:val="008A0907"/>
    <w:rsid w:val="008A0968"/>
    <w:rsid w:val="008A16F6"/>
    <w:rsid w:val="008A1EC4"/>
    <w:rsid w:val="008A218F"/>
    <w:rsid w:val="008A2634"/>
    <w:rsid w:val="008A2EE5"/>
    <w:rsid w:val="008A32ED"/>
    <w:rsid w:val="008A4472"/>
    <w:rsid w:val="008A476F"/>
    <w:rsid w:val="008A540F"/>
    <w:rsid w:val="008A714D"/>
    <w:rsid w:val="008B059A"/>
    <w:rsid w:val="008B09C5"/>
    <w:rsid w:val="008B18A0"/>
    <w:rsid w:val="008B4343"/>
    <w:rsid w:val="008B441B"/>
    <w:rsid w:val="008B4707"/>
    <w:rsid w:val="008B49E9"/>
    <w:rsid w:val="008B4BFD"/>
    <w:rsid w:val="008B538C"/>
    <w:rsid w:val="008B75F0"/>
    <w:rsid w:val="008C02D6"/>
    <w:rsid w:val="008C04CA"/>
    <w:rsid w:val="008C116D"/>
    <w:rsid w:val="008C12D2"/>
    <w:rsid w:val="008C283E"/>
    <w:rsid w:val="008C3106"/>
    <w:rsid w:val="008C3270"/>
    <w:rsid w:val="008C3792"/>
    <w:rsid w:val="008C5475"/>
    <w:rsid w:val="008C68E6"/>
    <w:rsid w:val="008C6E1B"/>
    <w:rsid w:val="008C70AE"/>
    <w:rsid w:val="008C7AEB"/>
    <w:rsid w:val="008D2067"/>
    <w:rsid w:val="008D2146"/>
    <w:rsid w:val="008D29F4"/>
    <w:rsid w:val="008D4763"/>
    <w:rsid w:val="008E013C"/>
    <w:rsid w:val="008E0A21"/>
    <w:rsid w:val="008E12A5"/>
    <w:rsid w:val="008E1420"/>
    <w:rsid w:val="008E1AEF"/>
    <w:rsid w:val="008E1C9D"/>
    <w:rsid w:val="008E278A"/>
    <w:rsid w:val="008E2EF8"/>
    <w:rsid w:val="008E5A18"/>
    <w:rsid w:val="008E7A90"/>
    <w:rsid w:val="008F0056"/>
    <w:rsid w:val="008F0250"/>
    <w:rsid w:val="008F1AAD"/>
    <w:rsid w:val="008F1EE2"/>
    <w:rsid w:val="008F270B"/>
    <w:rsid w:val="008F27D3"/>
    <w:rsid w:val="008F2C87"/>
    <w:rsid w:val="008F3CAF"/>
    <w:rsid w:val="008F4307"/>
    <w:rsid w:val="008F4361"/>
    <w:rsid w:val="008F4475"/>
    <w:rsid w:val="008F60EE"/>
    <w:rsid w:val="008F623A"/>
    <w:rsid w:val="008F62C1"/>
    <w:rsid w:val="008F65A2"/>
    <w:rsid w:val="008F6C86"/>
    <w:rsid w:val="008F6FF8"/>
    <w:rsid w:val="00900964"/>
    <w:rsid w:val="00901D01"/>
    <w:rsid w:val="00901DB6"/>
    <w:rsid w:val="009051CB"/>
    <w:rsid w:val="00905599"/>
    <w:rsid w:val="0090616E"/>
    <w:rsid w:val="00906B3E"/>
    <w:rsid w:val="00906C85"/>
    <w:rsid w:val="00906EA7"/>
    <w:rsid w:val="0091069C"/>
    <w:rsid w:val="00911746"/>
    <w:rsid w:val="0091236F"/>
    <w:rsid w:val="00914E61"/>
    <w:rsid w:val="00915B72"/>
    <w:rsid w:val="00917829"/>
    <w:rsid w:val="009202EB"/>
    <w:rsid w:val="00920557"/>
    <w:rsid w:val="00921889"/>
    <w:rsid w:val="009225B8"/>
    <w:rsid w:val="00922AB6"/>
    <w:rsid w:val="00922EAA"/>
    <w:rsid w:val="00924965"/>
    <w:rsid w:val="00925950"/>
    <w:rsid w:val="00925B84"/>
    <w:rsid w:val="00925F01"/>
    <w:rsid w:val="009265C8"/>
    <w:rsid w:val="0092661D"/>
    <w:rsid w:val="0092721F"/>
    <w:rsid w:val="009277C8"/>
    <w:rsid w:val="00931AC5"/>
    <w:rsid w:val="00932195"/>
    <w:rsid w:val="009331C5"/>
    <w:rsid w:val="00933490"/>
    <w:rsid w:val="00933901"/>
    <w:rsid w:val="00934D4D"/>
    <w:rsid w:val="0093568B"/>
    <w:rsid w:val="00936161"/>
    <w:rsid w:val="00936789"/>
    <w:rsid w:val="00937833"/>
    <w:rsid w:val="009416A8"/>
    <w:rsid w:val="00942527"/>
    <w:rsid w:val="00944B39"/>
    <w:rsid w:val="00945CE2"/>
    <w:rsid w:val="009461D1"/>
    <w:rsid w:val="00946D15"/>
    <w:rsid w:val="00947993"/>
    <w:rsid w:val="00947F63"/>
    <w:rsid w:val="009508F5"/>
    <w:rsid w:val="00951018"/>
    <w:rsid w:val="00953544"/>
    <w:rsid w:val="00953F74"/>
    <w:rsid w:val="0095535D"/>
    <w:rsid w:val="009554F3"/>
    <w:rsid w:val="0095591A"/>
    <w:rsid w:val="00955A84"/>
    <w:rsid w:val="00956372"/>
    <w:rsid w:val="00957179"/>
    <w:rsid w:val="00957252"/>
    <w:rsid w:val="009578CB"/>
    <w:rsid w:val="009609E7"/>
    <w:rsid w:val="00961AB2"/>
    <w:rsid w:val="00962B98"/>
    <w:rsid w:val="009642D1"/>
    <w:rsid w:val="009643AA"/>
    <w:rsid w:val="00964BCE"/>
    <w:rsid w:val="0096528E"/>
    <w:rsid w:val="00965989"/>
    <w:rsid w:val="009662B7"/>
    <w:rsid w:val="00966EEF"/>
    <w:rsid w:val="00970033"/>
    <w:rsid w:val="00970529"/>
    <w:rsid w:val="00970700"/>
    <w:rsid w:val="00971193"/>
    <w:rsid w:val="00971EF4"/>
    <w:rsid w:val="00971F6C"/>
    <w:rsid w:val="00973074"/>
    <w:rsid w:val="00973E84"/>
    <w:rsid w:val="00974A80"/>
    <w:rsid w:val="00975EB4"/>
    <w:rsid w:val="00977002"/>
    <w:rsid w:val="00977E0B"/>
    <w:rsid w:val="00981993"/>
    <w:rsid w:val="00983C2F"/>
    <w:rsid w:val="00984E8E"/>
    <w:rsid w:val="00985F80"/>
    <w:rsid w:val="00987456"/>
    <w:rsid w:val="00987CC2"/>
    <w:rsid w:val="009901A6"/>
    <w:rsid w:val="00990B3A"/>
    <w:rsid w:val="00990CA1"/>
    <w:rsid w:val="00990D47"/>
    <w:rsid w:val="00992062"/>
    <w:rsid w:val="009923FC"/>
    <w:rsid w:val="00992A4B"/>
    <w:rsid w:val="00992F71"/>
    <w:rsid w:val="00994CE9"/>
    <w:rsid w:val="009950C9"/>
    <w:rsid w:val="0099511C"/>
    <w:rsid w:val="00995451"/>
    <w:rsid w:val="009957B9"/>
    <w:rsid w:val="009962F9"/>
    <w:rsid w:val="009A0B21"/>
    <w:rsid w:val="009A2788"/>
    <w:rsid w:val="009A309D"/>
    <w:rsid w:val="009A558B"/>
    <w:rsid w:val="009A5B79"/>
    <w:rsid w:val="009A6154"/>
    <w:rsid w:val="009A70F0"/>
    <w:rsid w:val="009A733D"/>
    <w:rsid w:val="009A7768"/>
    <w:rsid w:val="009B1D0B"/>
    <w:rsid w:val="009B1F94"/>
    <w:rsid w:val="009B2F06"/>
    <w:rsid w:val="009B5EF8"/>
    <w:rsid w:val="009B666E"/>
    <w:rsid w:val="009C095C"/>
    <w:rsid w:val="009C166F"/>
    <w:rsid w:val="009C2E1B"/>
    <w:rsid w:val="009C329B"/>
    <w:rsid w:val="009C329D"/>
    <w:rsid w:val="009C649E"/>
    <w:rsid w:val="009C758D"/>
    <w:rsid w:val="009D137A"/>
    <w:rsid w:val="009D1DF7"/>
    <w:rsid w:val="009D3736"/>
    <w:rsid w:val="009D5D7C"/>
    <w:rsid w:val="009D67C0"/>
    <w:rsid w:val="009D6F32"/>
    <w:rsid w:val="009D78DB"/>
    <w:rsid w:val="009D7B19"/>
    <w:rsid w:val="009D7EF1"/>
    <w:rsid w:val="009E02A6"/>
    <w:rsid w:val="009E12DD"/>
    <w:rsid w:val="009E1B33"/>
    <w:rsid w:val="009E2A6A"/>
    <w:rsid w:val="009E4A91"/>
    <w:rsid w:val="009E4C37"/>
    <w:rsid w:val="009E564A"/>
    <w:rsid w:val="009E5988"/>
    <w:rsid w:val="009E6B7E"/>
    <w:rsid w:val="009E7CBF"/>
    <w:rsid w:val="009F1337"/>
    <w:rsid w:val="009F2C02"/>
    <w:rsid w:val="009F30A5"/>
    <w:rsid w:val="009F396D"/>
    <w:rsid w:val="009F45AA"/>
    <w:rsid w:val="009F4D08"/>
    <w:rsid w:val="009F4D19"/>
    <w:rsid w:val="009F57BC"/>
    <w:rsid w:val="009F715F"/>
    <w:rsid w:val="009F7BC9"/>
    <w:rsid w:val="00A006D2"/>
    <w:rsid w:val="00A007A7"/>
    <w:rsid w:val="00A00CD0"/>
    <w:rsid w:val="00A00DB1"/>
    <w:rsid w:val="00A0187C"/>
    <w:rsid w:val="00A0205F"/>
    <w:rsid w:val="00A02C92"/>
    <w:rsid w:val="00A03B94"/>
    <w:rsid w:val="00A04107"/>
    <w:rsid w:val="00A04E9A"/>
    <w:rsid w:val="00A04F52"/>
    <w:rsid w:val="00A052CF"/>
    <w:rsid w:val="00A05953"/>
    <w:rsid w:val="00A06E18"/>
    <w:rsid w:val="00A0708B"/>
    <w:rsid w:val="00A11A30"/>
    <w:rsid w:val="00A1296B"/>
    <w:rsid w:val="00A12B9C"/>
    <w:rsid w:val="00A12F2D"/>
    <w:rsid w:val="00A13287"/>
    <w:rsid w:val="00A134F3"/>
    <w:rsid w:val="00A13C51"/>
    <w:rsid w:val="00A13C7D"/>
    <w:rsid w:val="00A140DC"/>
    <w:rsid w:val="00A14F57"/>
    <w:rsid w:val="00A15022"/>
    <w:rsid w:val="00A16B1E"/>
    <w:rsid w:val="00A20161"/>
    <w:rsid w:val="00A20683"/>
    <w:rsid w:val="00A21F8F"/>
    <w:rsid w:val="00A24207"/>
    <w:rsid w:val="00A24224"/>
    <w:rsid w:val="00A24292"/>
    <w:rsid w:val="00A24F8E"/>
    <w:rsid w:val="00A25235"/>
    <w:rsid w:val="00A26118"/>
    <w:rsid w:val="00A26566"/>
    <w:rsid w:val="00A27464"/>
    <w:rsid w:val="00A27586"/>
    <w:rsid w:val="00A3037B"/>
    <w:rsid w:val="00A32BDB"/>
    <w:rsid w:val="00A33B4B"/>
    <w:rsid w:val="00A33BE6"/>
    <w:rsid w:val="00A348AE"/>
    <w:rsid w:val="00A34A14"/>
    <w:rsid w:val="00A34EE4"/>
    <w:rsid w:val="00A3518D"/>
    <w:rsid w:val="00A351CD"/>
    <w:rsid w:val="00A35D53"/>
    <w:rsid w:val="00A3604D"/>
    <w:rsid w:val="00A362E7"/>
    <w:rsid w:val="00A36477"/>
    <w:rsid w:val="00A365C7"/>
    <w:rsid w:val="00A36784"/>
    <w:rsid w:val="00A3791C"/>
    <w:rsid w:val="00A37F77"/>
    <w:rsid w:val="00A41557"/>
    <w:rsid w:val="00A4158C"/>
    <w:rsid w:val="00A41D6A"/>
    <w:rsid w:val="00A4378B"/>
    <w:rsid w:val="00A4438C"/>
    <w:rsid w:val="00A445A3"/>
    <w:rsid w:val="00A44A0D"/>
    <w:rsid w:val="00A44AA2"/>
    <w:rsid w:val="00A455A1"/>
    <w:rsid w:val="00A46F1B"/>
    <w:rsid w:val="00A472AD"/>
    <w:rsid w:val="00A478F0"/>
    <w:rsid w:val="00A47917"/>
    <w:rsid w:val="00A47F72"/>
    <w:rsid w:val="00A51231"/>
    <w:rsid w:val="00A51D27"/>
    <w:rsid w:val="00A52733"/>
    <w:rsid w:val="00A5373D"/>
    <w:rsid w:val="00A543A3"/>
    <w:rsid w:val="00A5690E"/>
    <w:rsid w:val="00A61008"/>
    <w:rsid w:val="00A61420"/>
    <w:rsid w:val="00A62A1C"/>
    <w:rsid w:val="00A63049"/>
    <w:rsid w:val="00A634D0"/>
    <w:rsid w:val="00A63968"/>
    <w:rsid w:val="00A65510"/>
    <w:rsid w:val="00A65D45"/>
    <w:rsid w:val="00A665DD"/>
    <w:rsid w:val="00A67381"/>
    <w:rsid w:val="00A67F1C"/>
    <w:rsid w:val="00A70769"/>
    <w:rsid w:val="00A7254D"/>
    <w:rsid w:val="00A729DB"/>
    <w:rsid w:val="00A73679"/>
    <w:rsid w:val="00A736A8"/>
    <w:rsid w:val="00A739E2"/>
    <w:rsid w:val="00A74B9F"/>
    <w:rsid w:val="00A75303"/>
    <w:rsid w:val="00A76AD9"/>
    <w:rsid w:val="00A76B9A"/>
    <w:rsid w:val="00A77E9A"/>
    <w:rsid w:val="00A8058A"/>
    <w:rsid w:val="00A809FA"/>
    <w:rsid w:val="00A81C76"/>
    <w:rsid w:val="00A82AFF"/>
    <w:rsid w:val="00A83A77"/>
    <w:rsid w:val="00A84B0F"/>
    <w:rsid w:val="00A84CDF"/>
    <w:rsid w:val="00A85C70"/>
    <w:rsid w:val="00A86723"/>
    <w:rsid w:val="00A90353"/>
    <w:rsid w:val="00A903D4"/>
    <w:rsid w:val="00A91565"/>
    <w:rsid w:val="00A9280A"/>
    <w:rsid w:val="00A93199"/>
    <w:rsid w:val="00A94EB4"/>
    <w:rsid w:val="00A95337"/>
    <w:rsid w:val="00A95DDD"/>
    <w:rsid w:val="00A971E4"/>
    <w:rsid w:val="00AA0775"/>
    <w:rsid w:val="00AA0833"/>
    <w:rsid w:val="00AA1A23"/>
    <w:rsid w:val="00AA1D35"/>
    <w:rsid w:val="00AA1DD4"/>
    <w:rsid w:val="00AA277F"/>
    <w:rsid w:val="00AA465E"/>
    <w:rsid w:val="00AA46C5"/>
    <w:rsid w:val="00AA65E9"/>
    <w:rsid w:val="00AA6640"/>
    <w:rsid w:val="00AA66F5"/>
    <w:rsid w:val="00AA70A4"/>
    <w:rsid w:val="00AA70F5"/>
    <w:rsid w:val="00AA75DF"/>
    <w:rsid w:val="00AB069C"/>
    <w:rsid w:val="00AB0AF3"/>
    <w:rsid w:val="00AB1F26"/>
    <w:rsid w:val="00AB28EF"/>
    <w:rsid w:val="00AB2F49"/>
    <w:rsid w:val="00AB3929"/>
    <w:rsid w:val="00AB4204"/>
    <w:rsid w:val="00AB50B5"/>
    <w:rsid w:val="00AB563E"/>
    <w:rsid w:val="00AB58FE"/>
    <w:rsid w:val="00AB7511"/>
    <w:rsid w:val="00AC01CB"/>
    <w:rsid w:val="00AC14C9"/>
    <w:rsid w:val="00AC2364"/>
    <w:rsid w:val="00AC2EE3"/>
    <w:rsid w:val="00AC3E24"/>
    <w:rsid w:val="00AC6441"/>
    <w:rsid w:val="00AC70E1"/>
    <w:rsid w:val="00AC7E32"/>
    <w:rsid w:val="00AD1D51"/>
    <w:rsid w:val="00AD2495"/>
    <w:rsid w:val="00AD2C7F"/>
    <w:rsid w:val="00AD4147"/>
    <w:rsid w:val="00AD66E9"/>
    <w:rsid w:val="00AD718A"/>
    <w:rsid w:val="00AE0266"/>
    <w:rsid w:val="00AE0559"/>
    <w:rsid w:val="00AE06E9"/>
    <w:rsid w:val="00AE14F1"/>
    <w:rsid w:val="00AE1F7A"/>
    <w:rsid w:val="00AE36FC"/>
    <w:rsid w:val="00AE503B"/>
    <w:rsid w:val="00AE5226"/>
    <w:rsid w:val="00AE5E7E"/>
    <w:rsid w:val="00AE62A4"/>
    <w:rsid w:val="00AE644C"/>
    <w:rsid w:val="00AE78B4"/>
    <w:rsid w:val="00AF0E4A"/>
    <w:rsid w:val="00AF11AC"/>
    <w:rsid w:val="00AF1BC7"/>
    <w:rsid w:val="00AF2A53"/>
    <w:rsid w:val="00AF3BD2"/>
    <w:rsid w:val="00AF3FC5"/>
    <w:rsid w:val="00AF4EB7"/>
    <w:rsid w:val="00AF58E2"/>
    <w:rsid w:val="00AF61EB"/>
    <w:rsid w:val="00AF6E6E"/>
    <w:rsid w:val="00B02227"/>
    <w:rsid w:val="00B02820"/>
    <w:rsid w:val="00B03F3E"/>
    <w:rsid w:val="00B0557A"/>
    <w:rsid w:val="00B05BAF"/>
    <w:rsid w:val="00B06DFE"/>
    <w:rsid w:val="00B11111"/>
    <w:rsid w:val="00B11318"/>
    <w:rsid w:val="00B13C62"/>
    <w:rsid w:val="00B14926"/>
    <w:rsid w:val="00B14AF3"/>
    <w:rsid w:val="00B15025"/>
    <w:rsid w:val="00B1555F"/>
    <w:rsid w:val="00B17022"/>
    <w:rsid w:val="00B177C4"/>
    <w:rsid w:val="00B1797F"/>
    <w:rsid w:val="00B17CD9"/>
    <w:rsid w:val="00B2103E"/>
    <w:rsid w:val="00B2237E"/>
    <w:rsid w:val="00B240A6"/>
    <w:rsid w:val="00B24D87"/>
    <w:rsid w:val="00B25DE5"/>
    <w:rsid w:val="00B2733F"/>
    <w:rsid w:val="00B27B50"/>
    <w:rsid w:val="00B3033F"/>
    <w:rsid w:val="00B32CD5"/>
    <w:rsid w:val="00B32DA0"/>
    <w:rsid w:val="00B33C49"/>
    <w:rsid w:val="00B34B25"/>
    <w:rsid w:val="00B34DB3"/>
    <w:rsid w:val="00B3733A"/>
    <w:rsid w:val="00B37683"/>
    <w:rsid w:val="00B41E6A"/>
    <w:rsid w:val="00B42ECF"/>
    <w:rsid w:val="00B44DA1"/>
    <w:rsid w:val="00B46323"/>
    <w:rsid w:val="00B465D5"/>
    <w:rsid w:val="00B474DF"/>
    <w:rsid w:val="00B477AC"/>
    <w:rsid w:val="00B53A09"/>
    <w:rsid w:val="00B53CD5"/>
    <w:rsid w:val="00B53FBB"/>
    <w:rsid w:val="00B540CE"/>
    <w:rsid w:val="00B54452"/>
    <w:rsid w:val="00B54B61"/>
    <w:rsid w:val="00B564A7"/>
    <w:rsid w:val="00B56EF9"/>
    <w:rsid w:val="00B608FD"/>
    <w:rsid w:val="00B609DC"/>
    <w:rsid w:val="00B60D73"/>
    <w:rsid w:val="00B61D32"/>
    <w:rsid w:val="00B61D66"/>
    <w:rsid w:val="00B62590"/>
    <w:rsid w:val="00B630E2"/>
    <w:rsid w:val="00B63D9B"/>
    <w:rsid w:val="00B647CE"/>
    <w:rsid w:val="00B65054"/>
    <w:rsid w:val="00B65E0C"/>
    <w:rsid w:val="00B66BD6"/>
    <w:rsid w:val="00B672AB"/>
    <w:rsid w:val="00B6794F"/>
    <w:rsid w:val="00B7056E"/>
    <w:rsid w:val="00B71EE5"/>
    <w:rsid w:val="00B7201C"/>
    <w:rsid w:val="00B7322E"/>
    <w:rsid w:val="00B73F44"/>
    <w:rsid w:val="00B74BDB"/>
    <w:rsid w:val="00B76509"/>
    <w:rsid w:val="00B76A70"/>
    <w:rsid w:val="00B76CB5"/>
    <w:rsid w:val="00B77E34"/>
    <w:rsid w:val="00B8105B"/>
    <w:rsid w:val="00B81148"/>
    <w:rsid w:val="00B81EF9"/>
    <w:rsid w:val="00B83EF1"/>
    <w:rsid w:val="00B85724"/>
    <w:rsid w:val="00B865CC"/>
    <w:rsid w:val="00B90C4A"/>
    <w:rsid w:val="00B912F7"/>
    <w:rsid w:val="00B91C90"/>
    <w:rsid w:val="00B922CE"/>
    <w:rsid w:val="00B92A64"/>
    <w:rsid w:val="00B943CE"/>
    <w:rsid w:val="00B94736"/>
    <w:rsid w:val="00B95135"/>
    <w:rsid w:val="00B958AD"/>
    <w:rsid w:val="00B973BF"/>
    <w:rsid w:val="00B97D95"/>
    <w:rsid w:val="00BA0AD9"/>
    <w:rsid w:val="00BA21F8"/>
    <w:rsid w:val="00BA2600"/>
    <w:rsid w:val="00BA2AB1"/>
    <w:rsid w:val="00BA3020"/>
    <w:rsid w:val="00BA313B"/>
    <w:rsid w:val="00BA3C43"/>
    <w:rsid w:val="00BA435F"/>
    <w:rsid w:val="00BA4840"/>
    <w:rsid w:val="00BA5CBD"/>
    <w:rsid w:val="00BA66D8"/>
    <w:rsid w:val="00BB02D6"/>
    <w:rsid w:val="00BB14BC"/>
    <w:rsid w:val="00BB1EC5"/>
    <w:rsid w:val="00BB2898"/>
    <w:rsid w:val="00BB4013"/>
    <w:rsid w:val="00BB5A78"/>
    <w:rsid w:val="00BB5F0E"/>
    <w:rsid w:val="00BB5F86"/>
    <w:rsid w:val="00BB7206"/>
    <w:rsid w:val="00BB7B03"/>
    <w:rsid w:val="00BC063F"/>
    <w:rsid w:val="00BC0F3B"/>
    <w:rsid w:val="00BC121D"/>
    <w:rsid w:val="00BC1B6C"/>
    <w:rsid w:val="00BC261D"/>
    <w:rsid w:val="00BC3343"/>
    <w:rsid w:val="00BC3DC0"/>
    <w:rsid w:val="00BC57A9"/>
    <w:rsid w:val="00BC652A"/>
    <w:rsid w:val="00BC686E"/>
    <w:rsid w:val="00BC77CB"/>
    <w:rsid w:val="00BD0EFA"/>
    <w:rsid w:val="00BD2918"/>
    <w:rsid w:val="00BD44A2"/>
    <w:rsid w:val="00BD58FC"/>
    <w:rsid w:val="00BE09B4"/>
    <w:rsid w:val="00BE18F0"/>
    <w:rsid w:val="00BE4058"/>
    <w:rsid w:val="00BE6E00"/>
    <w:rsid w:val="00BE7F52"/>
    <w:rsid w:val="00BF00C3"/>
    <w:rsid w:val="00BF1427"/>
    <w:rsid w:val="00BF19BC"/>
    <w:rsid w:val="00BF1D13"/>
    <w:rsid w:val="00BF23A8"/>
    <w:rsid w:val="00BF2AD0"/>
    <w:rsid w:val="00BF33F2"/>
    <w:rsid w:val="00BF4C4A"/>
    <w:rsid w:val="00BF54F3"/>
    <w:rsid w:val="00BF5D5E"/>
    <w:rsid w:val="00BF782E"/>
    <w:rsid w:val="00BF78A2"/>
    <w:rsid w:val="00BF78AA"/>
    <w:rsid w:val="00C00EF7"/>
    <w:rsid w:val="00C01034"/>
    <w:rsid w:val="00C02E40"/>
    <w:rsid w:val="00C02F5A"/>
    <w:rsid w:val="00C02F5E"/>
    <w:rsid w:val="00C03620"/>
    <w:rsid w:val="00C05015"/>
    <w:rsid w:val="00C059CF"/>
    <w:rsid w:val="00C05D65"/>
    <w:rsid w:val="00C10C28"/>
    <w:rsid w:val="00C11450"/>
    <w:rsid w:val="00C11C37"/>
    <w:rsid w:val="00C11F6C"/>
    <w:rsid w:val="00C122FB"/>
    <w:rsid w:val="00C124A7"/>
    <w:rsid w:val="00C14831"/>
    <w:rsid w:val="00C15568"/>
    <w:rsid w:val="00C15F42"/>
    <w:rsid w:val="00C2069F"/>
    <w:rsid w:val="00C22797"/>
    <w:rsid w:val="00C24D85"/>
    <w:rsid w:val="00C25EBC"/>
    <w:rsid w:val="00C261CC"/>
    <w:rsid w:val="00C265C7"/>
    <w:rsid w:val="00C274BD"/>
    <w:rsid w:val="00C30F45"/>
    <w:rsid w:val="00C31B8E"/>
    <w:rsid w:val="00C31D88"/>
    <w:rsid w:val="00C355A1"/>
    <w:rsid w:val="00C357A8"/>
    <w:rsid w:val="00C35F43"/>
    <w:rsid w:val="00C37C12"/>
    <w:rsid w:val="00C37FE3"/>
    <w:rsid w:val="00C426E0"/>
    <w:rsid w:val="00C43BD3"/>
    <w:rsid w:val="00C43FEE"/>
    <w:rsid w:val="00C4459C"/>
    <w:rsid w:val="00C463E3"/>
    <w:rsid w:val="00C470BF"/>
    <w:rsid w:val="00C47334"/>
    <w:rsid w:val="00C47DD8"/>
    <w:rsid w:val="00C50A64"/>
    <w:rsid w:val="00C51C7E"/>
    <w:rsid w:val="00C5214B"/>
    <w:rsid w:val="00C52DA3"/>
    <w:rsid w:val="00C55273"/>
    <w:rsid w:val="00C56FA2"/>
    <w:rsid w:val="00C57AE7"/>
    <w:rsid w:val="00C60077"/>
    <w:rsid w:val="00C60330"/>
    <w:rsid w:val="00C608FD"/>
    <w:rsid w:val="00C60DA9"/>
    <w:rsid w:val="00C61B22"/>
    <w:rsid w:val="00C61F20"/>
    <w:rsid w:val="00C631AF"/>
    <w:rsid w:val="00C63D4F"/>
    <w:rsid w:val="00C64138"/>
    <w:rsid w:val="00C64184"/>
    <w:rsid w:val="00C64EBD"/>
    <w:rsid w:val="00C64ECD"/>
    <w:rsid w:val="00C65CE1"/>
    <w:rsid w:val="00C660D0"/>
    <w:rsid w:val="00C6695F"/>
    <w:rsid w:val="00C67BA8"/>
    <w:rsid w:val="00C67FC0"/>
    <w:rsid w:val="00C70B3A"/>
    <w:rsid w:val="00C7191B"/>
    <w:rsid w:val="00C7285D"/>
    <w:rsid w:val="00C73D1E"/>
    <w:rsid w:val="00C76731"/>
    <w:rsid w:val="00C76FB7"/>
    <w:rsid w:val="00C7729A"/>
    <w:rsid w:val="00C77EA0"/>
    <w:rsid w:val="00C802AC"/>
    <w:rsid w:val="00C80498"/>
    <w:rsid w:val="00C80707"/>
    <w:rsid w:val="00C80B9D"/>
    <w:rsid w:val="00C838BF"/>
    <w:rsid w:val="00C838FC"/>
    <w:rsid w:val="00C8515C"/>
    <w:rsid w:val="00C8558B"/>
    <w:rsid w:val="00C8574D"/>
    <w:rsid w:val="00C85C5B"/>
    <w:rsid w:val="00C85CAF"/>
    <w:rsid w:val="00C87547"/>
    <w:rsid w:val="00C87892"/>
    <w:rsid w:val="00C87EB5"/>
    <w:rsid w:val="00C87F97"/>
    <w:rsid w:val="00C91DD0"/>
    <w:rsid w:val="00C9286B"/>
    <w:rsid w:val="00C93453"/>
    <w:rsid w:val="00C93B69"/>
    <w:rsid w:val="00C94D71"/>
    <w:rsid w:val="00C9619A"/>
    <w:rsid w:val="00C96215"/>
    <w:rsid w:val="00C97239"/>
    <w:rsid w:val="00CA06FF"/>
    <w:rsid w:val="00CA0B0A"/>
    <w:rsid w:val="00CA264C"/>
    <w:rsid w:val="00CA4D37"/>
    <w:rsid w:val="00CA52B6"/>
    <w:rsid w:val="00CA5E28"/>
    <w:rsid w:val="00CA6F42"/>
    <w:rsid w:val="00CA7924"/>
    <w:rsid w:val="00CA7E99"/>
    <w:rsid w:val="00CB0404"/>
    <w:rsid w:val="00CB0746"/>
    <w:rsid w:val="00CB33CB"/>
    <w:rsid w:val="00CB4739"/>
    <w:rsid w:val="00CB5106"/>
    <w:rsid w:val="00CB53AF"/>
    <w:rsid w:val="00CB5956"/>
    <w:rsid w:val="00CB620B"/>
    <w:rsid w:val="00CC0BE1"/>
    <w:rsid w:val="00CC0E9B"/>
    <w:rsid w:val="00CC0F5E"/>
    <w:rsid w:val="00CC174F"/>
    <w:rsid w:val="00CC17D8"/>
    <w:rsid w:val="00CC2ACF"/>
    <w:rsid w:val="00CC30E4"/>
    <w:rsid w:val="00CC3B2D"/>
    <w:rsid w:val="00CC3B40"/>
    <w:rsid w:val="00CC3DC2"/>
    <w:rsid w:val="00CC439B"/>
    <w:rsid w:val="00CC4868"/>
    <w:rsid w:val="00CC4F6F"/>
    <w:rsid w:val="00CC58D1"/>
    <w:rsid w:val="00CC5A59"/>
    <w:rsid w:val="00CC6C25"/>
    <w:rsid w:val="00CD02E8"/>
    <w:rsid w:val="00CD064D"/>
    <w:rsid w:val="00CD1300"/>
    <w:rsid w:val="00CD24CF"/>
    <w:rsid w:val="00CD2858"/>
    <w:rsid w:val="00CD3813"/>
    <w:rsid w:val="00CD3879"/>
    <w:rsid w:val="00CD643A"/>
    <w:rsid w:val="00CD66FE"/>
    <w:rsid w:val="00CD6CE7"/>
    <w:rsid w:val="00CD797C"/>
    <w:rsid w:val="00CD7FAD"/>
    <w:rsid w:val="00CE3621"/>
    <w:rsid w:val="00CE376C"/>
    <w:rsid w:val="00CE3E42"/>
    <w:rsid w:val="00CE4753"/>
    <w:rsid w:val="00CE4CC5"/>
    <w:rsid w:val="00CE6260"/>
    <w:rsid w:val="00CF2399"/>
    <w:rsid w:val="00CF3194"/>
    <w:rsid w:val="00CF3230"/>
    <w:rsid w:val="00CF32F9"/>
    <w:rsid w:val="00CF36EB"/>
    <w:rsid w:val="00CF3844"/>
    <w:rsid w:val="00CF3A9D"/>
    <w:rsid w:val="00CF42AC"/>
    <w:rsid w:val="00CF4E6F"/>
    <w:rsid w:val="00CF5256"/>
    <w:rsid w:val="00CF6388"/>
    <w:rsid w:val="00CF63C6"/>
    <w:rsid w:val="00CF75F6"/>
    <w:rsid w:val="00CF7638"/>
    <w:rsid w:val="00CF7B0E"/>
    <w:rsid w:val="00CF7D36"/>
    <w:rsid w:val="00D00C9F"/>
    <w:rsid w:val="00D041F3"/>
    <w:rsid w:val="00D052AA"/>
    <w:rsid w:val="00D05AD0"/>
    <w:rsid w:val="00D05ED3"/>
    <w:rsid w:val="00D05FB7"/>
    <w:rsid w:val="00D06142"/>
    <w:rsid w:val="00D06CA8"/>
    <w:rsid w:val="00D06F17"/>
    <w:rsid w:val="00D079FF"/>
    <w:rsid w:val="00D106B0"/>
    <w:rsid w:val="00D10B97"/>
    <w:rsid w:val="00D10D62"/>
    <w:rsid w:val="00D12139"/>
    <w:rsid w:val="00D12686"/>
    <w:rsid w:val="00D12BCD"/>
    <w:rsid w:val="00D142C9"/>
    <w:rsid w:val="00D14D70"/>
    <w:rsid w:val="00D156D2"/>
    <w:rsid w:val="00D16F72"/>
    <w:rsid w:val="00D17DFD"/>
    <w:rsid w:val="00D207A5"/>
    <w:rsid w:val="00D20CF2"/>
    <w:rsid w:val="00D210D9"/>
    <w:rsid w:val="00D22824"/>
    <w:rsid w:val="00D23574"/>
    <w:rsid w:val="00D23660"/>
    <w:rsid w:val="00D23CA1"/>
    <w:rsid w:val="00D2425D"/>
    <w:rsid w:val="00D24D27"/>
    <w:rsid w:val="00D2500A"/>
    <w:rsid w:val="00D250BB"/>
    <w:rsid w:val="00D25272"/>
    <w:rsid w:val="00D262F9"/>
    <w:rsid w:val="00D27112"/>
    <w:rsid w:val="00D2728C"/>
    <w:rsid w:val="00D27FC5"/>
    <w:rsid w:val="00D3042E"/>
    <w:rsid w:val="00D309B2"/>
    <w:rsid w:val="00D31052"/>
    <w:rsid w:val="00D312A3"/>
    <w:rsid w:val="00D32024"/>
    <w:rsid w:val="00D32114"/>
    <w:rsid w:val="00D32E30"/>
    <w:rsid w:val="00D32E71"/>
    <w:rsid w:val="00D33837"/>
    <w:rsid w:val="00D34083"/>
    <w:rsid w:val="00D3589E"/>
    <w:rsid w:val="00D35EB0"/>
    <w:rsid w:val="00D40612"/>
    <w:rsid w:val="00D429C3"/>
    <w:rsid w:val="00D42A14"/>
    <w:rsid w:val="00D42A36"/>
    <w:rsid w:val="00D42C82"/>
    <w:rsid w:val="00D438E1"/>
    <w:rsid w:val="00D43BA3"/>
    <w:rsid w:val="00D441C8"/>
    <w:rsid w:val="00D4445D"/>
    <w:rsid w:val="00D45B57"/>
    <w:rsid w:val="00D45F50"/>
    <w:rsid w:val="00D46684"/>
    <w:rsid w:val="00D46FBF"/>
    <w:rsid w:val="00D47741"/>
    <w:rsid w:val="00D52E63"/>
    <w:rsid w:val="00D55C84"/>
    <w:rsid w:val="00D55EA0"/>
    <w:rsid w:val="00D561FF"/>
    <w:rsid w:val="00D56D11"/>
    <w:rsid w:val="00D61249"/>
    <w:rsid w:val="00D61C4F"/>
    <w:rsid w:val="00D61CB4"/>
    <w:rsid w:val="00D61F3B"/>
    <w:rsid w:val="00D6308D"/>
    <w:rsid w:val="00D63737"/>
    <w:rsid w:val="00D6468F"/>
    <w:rsid w:val="00D64746"/>
    <w:rsid w:val="00D64B24"/>
    <w:rsid w:val="00D65764"/>
    <w:rsid w:val="00D66303"/>
    <w:rsid w:val="00D677DF"/>
    <w:rsid w:val="00D7037E"/>
    <w:rsid w:val="00D716DC"/>
    <w:rsid w:val="00D71753"/>
    <w:rsid w:val="00D71C13"/>
    <w:rsid w:val="00D7322A"/>
    <w:rsid w:val="00D73499"/>
    <w:rsid w:val="00D7359F"/>
    <w:rsid w:val="00D73821"/>
    <w:rsid w:val="00D73AE7"/>
    <w:rsid w:val="00D743A1"/>
    <w:rsid w:val="00D74460"/>
    <w:rsid w:val="00D750D3"/>
    <w:rsid w:val="00D755ED"/>
    <w:rsid w:val="00D75D7D"/>
    <w:rsid w:val="00D76D43"/>
    <w:rsid w:val="00D76E5F"/>
    <w:rsid w:val="00D76E99"/>
    <w:rsid w:val="00D76EE0"/>
    <w:rsid w:val="00D77556"/>
    <w:rsid w:val="00D7771B"/>
    <w:rsid w:val="00D800A5"/>
    <w:rsid w:val="00D808AF"/>
    <w:rsid w:val="00D80C6F"/>
    <w:rsid w:val="00D83FCA"/>
    <w:rsid w:val="00D84718"/>
    <w:rsid w:val="00D84C2C"/>
    <w:rsid w:val="00D84CD0"/>
    <w:rsid w:val="00D84E6E"/>
    <w:rsid w:val="00D84EA4"/>
    <w:rsid w:val="00D86666"/>
    <w:rsid w:val="00D8749C"/>
    <w:rsid w:val="00D90095"/>
    <w:rsid w:val="00D917F5"/>
    <w:rsid w:val="00D9312B"/>
    <w:rsid w:val="00D93213"/>
    <w:rsid w:val="00D93FF3"/>
    <w:rsid w:val="00D942BB"/>
    <w:rsid w:val="00D946E7"/>
    <w:rsid w:val="00D94AD0"/>
    <w:rsid w:val="00D95CAE"/>
    <w:rsid w:val="00DA1D85"/>
    <w:rsid w:val="00DA2AAF"/>
    <w:rsid w:val="00DA355E"/>
    <w:rsid w:val="00DA3CF9"/>
    <w:rsid w:val="00DA3E03"/>
    <w:rsid w:val="00DA42D1"/>
    <w:rsid w:val="00DA55A6"/>
    <w:rsid w:val="00DA5935"/>
    <w:rsid w:val="00DA6A5D"/>
    <w:rsid w:val="00DB04F5"/>
    <w:rsid w:val="00DB0AA2"/>
    <w:rsid w:val="00DB0B42"/>
    <w:rsid w:val="00DB0B76"/>
    <w:rsid w:val="00DB1F01"/>
    <w:rsid w:val="00DB1F35"/>
    <w:rsid w:val="00DB285E"/>
    <w:rsid w:val="00DB2C9D"/>
    <w:rsid w:val="00DB3788"/>
    <w:rsid w:val="00DB3B42"/>
    <w:rsid w:val="00DB3DB0"/>
    <w:rsid w:val="00DB4690"/>
    <w:rsid w:val="00DB64C5"/>
    <w:rsid w:val="00DB7C15"/>
    <w:rsid w:val="00DC00A1"/>
    <w:rsid w:val="00DC01CE"/>
    <w:rsid w:val="00DC0491"/>
    <w:rsid w:val="00DC0E48"/>
    <w:rsid w:val="00DC2263"/>
    <w:rsid w:val="00DC2BF6"/>
    <w:rsid w:val="00DC3E18"/>
    <w:rsid w:val="00DC5516"/>
    <w:rsid w:val="00DD1652"/>
    <w:rsid w:val="00DD35D1"/>
    <w:rsid w:val="00DD36AC"/>
    <w:rsid w:val="00DD3E42"/>
    <w:rsid w:val="00DD4C23"/>
    <w:rsid w:val="00DD6673"/>
    <w:rsid w:val="00DD77D0"/>
    <w:rsid w:val="00DE214E"/>
    <w:rsid w:val="00DE2226"/>
    <w:rsid w:val="00DE2E3A"/>
    <w:rsid w:val="00DE3D80"/>
    <w:rsid w:val="00DE421F"/>
    <w:rsid w:val="00DE451F"/>
    <w:rsid w:val="00DE4875"/>
    <w:rsid w:val="00DE6D1C"/>
    <w:rsid w:val="00DF0950"/>
    <w:rsid w:val="00DF190D"/>
    <w:rsid w:val="00DF30CC"/>
    <w:rsid w:val="00DF380D"/>
    <w:rsid w:val="00DF57FB"/>
    <w:rsid w:val="00DF6FA9"/>
    <w:rsid w:val="00DF77DF"/>
    <w:rsid w:val="00E007AD"/>
    <w:rsid w:val="00E00E04"/>
    <w:rsid w:val="00E0241C"/>
    <w:rsid w:val="00E02AF1"/>
    <w:rsid w:val="00E02F77"/>
    <w:rsid w:val="00E046A1"/>
    <w:rsid w:val="00E052EA"/>
    <w:rsid w:val="00E057C3"/>
    <w:rsid w:val="00E05F8C"/>
    <w:rsid w:val="00E1074A"/>
    <w:rsid w:val="00E10F98"/>
    <w:rsid w:val="00E16E1D"/>
    <w:rsid w:val="00E2066C"/>
    <w:rsid w:val="00E24AB6"/>
    <w:rsid w:val="00E24B33"/>
    <w:rsid w:val="00E276E1"/>
    <w:rsid w:val="00E32FC0"/>
    <w:rsid w:val="00E34291"/>
    <w:rsid w:val="00E35B0B"/>
    <w:rsid w:val="00E3726A"/>
    <w:rsid w:val="00E3736D"/>
    <w:rsid w:val="00E37519"/>
    <w:rsid w:val="00E407C9"/>
    <w:rsid w:val="00E41964"/>
    <w:rsid w:val="00E42781"/>
    <w:rsid w:val="00E42AAC"/>
    <w:rsid w:val="00E42C4D"/>
    <w:rsid w:val="00E42DDD"/>
    <w:rsid w:val="00E44B9C"/>
    <w:rsid w:val="00E45433"/>
    <w:rsid w:val="00E4552E"/>
    <w:rsid w:val="00E45D09"/>
    <w:rsid w:val="00E45E68"/>
    <w:rsid w:val="00E461BE"/>
    <w:rsid w:val="00E50459"/>
    <w:rsid w:val="00E511B8"/>
    <w:rsid w:val="00E52358"/>
    <w:rsid w:val="00E53A44"/>
    <w:rsid w:val="00E53D3A"/>
    <w:rsid w:val="00E5484B"/>
    <w:rsid w:val="00E558AA"/>
    <w:rsid w:val="00E56A13"/>
    <w:rsid w:val="00E60316"/>
    <w:rsid w:val="00E6201F"/>
    <w:rsid w:val="00E6353E"/>
    <w:rsid w:val="00E644EA"/>
    <w:rsid w:val="00E645A3"/>
    <w:rsid w:val="00E64DA0"/>
    <w:rsid w:val="00E6518D"/>
    <w:rsid w:val="00E65A7A"/>
    <w:rsid w:val="00E65CE0"/>
    <w:rsid w:val="00E66225"/>
    <w:rsid w:val="00E6705E"/>
    <w:rsid w:val="00E717EC"/>
    <w:rsid w:val="00E71CB2"/>
    <w:rsid w:val="00E7312E"/>
    <w:rsid w:val="00E736E5"/>
    <w:rsid w:val="00E77E01"/>
    <w:rsid w:val="00E82107"/>
    <w:rsid w:val="00E824D8"/>
    <w:rsid w:val="00E826F2"/>
    <w:rsid w:val="00E8278B"/>
    <w:rsid w:val="00E82E1B"/>
    <w:rsid w:val="00E82EB8"/>
    <w:rsid w:val="00E83127"/>
    <w:rsid w:val="00E8579E"/>
    <w:rsid w:val="00E85BF8"/>
    <w:rsid w:val="00E8760D"/>
    <w:rsid w:val="00E87C29"/>
    <w:rsid w:val="00E906A0"/>
    <w:rsid w:val="00E90C14"/>
    <w:rsid w:val="00E90E96"/>
    <w:rsid w:val="00E91D4E"/>
    <w:rsid w:val="00E923CF"/>
    <w:rsid w:val="00E926A7"/>
    <w:rsid w:val="00E9344D"/>
    <w:rsid w:val="00E93674"/>
    <w:rsid w:val="00E9368D"/>
    <w:rsid w:val="00E94070"/>
    <w:rsid w:val="00E94522"/>
    <w:rsid w:val="00E94AB4"/>
    <w:rsid w:val="00E968E2"/>
    <w:rsid w:val="00E97A8A"/>
    <w:rsid w:val="00EA0876"/>
    <w:rsid w:val="00EA0E8C"/>
    <w:rsid w:val="00EA1EBC"/>
    <w:rsid w:val="00EA294F"/>
    <w:rsid w:val="00EA2A05"/>
    <w:rsid w:val="00EA3BF4"/>
    <w:rsid w:val="00EA7445"/>
    <w:rsid w:val="00EB125A"/>
    <w:rsid w:val="00EB18AC"/>
    <w:rsid w:val="00EB2F32"/>
    <w:rsid w:val="00EB3296"/>
    <w:rsid w:val="00EB490B"/>
    <w:rsid w:val="00EB531A"/>
    <w:rsid w:val="00EB54AE"/>
    <w:rsid w:val="00EB5788"/>
    <w:rsid w:val="00EC0501"/>
    <w:rsid w:val="00EC0624"/>
    <w:rsid w:val="00EC0EEE"/>
    <w:rsid w:val="00EC1798"/>
    <w:rsid w:val="00EC1A5C"/>
    <w:rsid w:val="00EC4377"/>
    <w:rsid w:val="00EC52D5"/>
    <w:rsid w:val="00EC61E5"/>
    <w:rsid w:val="00EC739C"/>
    <w:rsid w:val="00EC75BC"/>
    <w:rsid w:val="00EC7A07"/>
    <w:rsid w:val="00EC7F06"/>
    <w:rsid w:val="00ED2714"/>
    <w:rsid w:val="00ED3D4C"/>
    <w:rsid w:val="00ED509D"/>
    <w:rsid w:val="00ED50DF"/>
    <w:rsid w:val="00ED6055"/>
    <w:rsid w:val="00ED6150"/>
    <w:rsid w:val="00ED71D5"/>
    <w:rsid w:val="00EE09A7"/>
    <w:rsid w:val="00EE153E"/>
    <w:rsid w:val="00EE2846"/>
    <w:rsid w:val="00EE297B"/>
    <w:rsid w:val="00EE2C39"/>
    <w:rsid w:val="00EE3111"/>
    <w:rsid w:val="00EE3405"/>
    <w:rsid w:val="00EE4A80"/>
    <w:rsid w:val="00EE4AE5"/>
    <w:rsid w:val="00EE4B2B"/>
    <w:rsid w:val="00EE53C7"/>
    <w:rsid w:val="00EE5557"/>
    <w:rsid w:val="00EE5E45"/>
    <w:rsid w:val="00EE5F49"/>
    <w:rsid w:val="00EE6537"/>
    <w:rsid w:val="00EE67FF"/>
    <w:rsid w:val="00EE6B48"/>
    <w:rsid w:val="00EE6BED"/>
    <w:rsid w:val="00EE7DA4"/>
    <w:rsid w:val="00EF13FC"/>
    <w:rsid w:val="00EF1841"/>
    <w:rsid w:val="00EF1CD0"/>
    <w:rsid w:val="00EF3299"/>
    <w:rsid w:val="00EF36BA"/>
    <w:rsid w:val="00EF3AF1"/>
    <w:rsid w:val="00EF554D"/>
    <w:rsid w:val="00EF6C21"/>
    <w:rsid w:val="00EF743D"/>
    <w:rsid w:val="00EF7EA8"/>
    <w:rsid w:val="00F014CF"/>
    <w:rsid w:val="00F022A4"/>
    <w:rsid w:val="00F02A51"/>
    <w:rsid w:val="00F02B63"/>
    <w:rsid w:val="00F02F05"/>
    <w:rsid w:val="00F041A3"/>
    <w:rsid w:val="00F04524"/>
    <w:rsid w:val="00F046D8"/>
    <w:rsid w:val="00F04723"/>
    <w:rsid w:val="00F04C3F"/>
    <w:rsid w:val="00F05A42"/>
    <w:rsid w:val="00F0615C"/>
    <w:rsid w:val="00F070B0"/>
    <w:rsid w:val="00F0754C"/>
    <w:rsid w:val="00F078CC"/>
    <w:rsid w:val="00F07BCB"/>
    <w:rsid w:val="00F113B9"/>
    <w:rsid w:val="00F12BA8"/>
    <w:rsid w:val="00F13B11"/>
    <w:rsid w:val="00F13CEE"/>
    <w:rsid w:val="00F15664"/>
    <w:rsid w:val="00F179AE"/>
    <w:rsid w:val="00F24AA6"/>
    <w:rsid w:val="00F24B48"/>
    <w:rsid w:val="00F26103"/>
    <w:rsid w:val="00F26462"/>
    <w:rsid w:val="00F26CAE"/>
    <w:rsid w:val="00F270F1"/>
    <w:rsid w:val="00F275E2"/>
    <w:rsid w:val="00F3014F"/>
    <w:rsid w:val="00F30A52"/>
    <w:rsid w:val="00F31383"/>
    <w:rsid w:val="00F31D84"/>
    <w:rsid w:val="00F33975"/>
    <w:rsid w:val="00F34135"/>
    <w:rsid w:val="00F3478B"/>
    <w:rsid w:val="00F34D95"/>
    <w:rsid w:val="00F35AEE"/>
    <w:rsid w:val="00F35E0D"/>
    <w:rsid w:val="00F36120"/>
    <w:rsid w:val="00F36A2E"/>
    <w:rsid w:val="00F36BAB"/>
    <w:rsid w:val="00F36E89"/>
    <w:rsid w:val="00F37FAE"/>
    <w:rsid w:val="00F41E85"/>
    <w:rsid w:val="00F4406A"/>
    <w:rsid w:val="00F46EAA"/>
    <w:rsid w:val="00F47767"/>
    <w:rsid w:val="00F50E80"/>
    <w:rsid w:val="00F51DD1"/>
    <w:rsid w:val="00F5251E"/>
    <w:rsid w:val="00F558D0"/>
    <w:rsid w:val="00F55C71"/>
    <w:rsid w:val="00F5669D"/>
    <w:rsid w:val="00F61128"/>
    <w:rsid w:val="00F611AB"/>
    <w:rsid w:val="00F62DBA"/>
    <w:rsid w:val="00F630A3"/>
    <w:rsid w:val="00F63409"/>
    <w:rsid w:val="00F6392E"/>
    <w:rsid w:val="00F63DE8"/>
    <w:rsid w:val="00F6408F"/>
    <w:rsid w:val="00F64132"/>
    <w:rsid w:val="00F648EC"/>
    <w:rsid w:val="00F65738"/>
    <w:rsid w:val="00F65C1A"/>
    <w:rsid w:val="00F65E53"/>
    <w:rsid w:val="00F6769C"/>
    <w:rsid w:val="00F67CB7"/>
    <w:rsid w:val="00F70862"/>
    <w:rsid w:val="00F716D3"/>
    <w:rsid w:val="00F71CA5"/>
    <w:rsid w:val="00F72A53"/>
    <w:rsid w:val="00F72EFF"/>
    <w:rsid w:val="00F774F5"/>
    <w:rsid w:val="00F777F2"/>
    <w:rsid w:val="00F80228"/>
    <w:rsid w:val="00F80A12"/>
    <w:rsid w:val="00F83043"/>
    <w:rsid w:val="00F839DA"/>
    <w:rsid w:val="00F86220"/>
    <w:rsid w:val="00F86460"/>
    <w:rsid w:val="00F8772D"/>
    <w:rsid w:val="00F87F4D"/>
    <w:rsid w:val="00F91848"/>
    <w:rsid w:val="00F91F5C"/>
    <w:rsid w:val="00F94326"/>
    <w:rsid w:val="00F94E78"/>
    <w:rsid w:val="00F9545C"/>
    <w:rsid w:val="00F954FF"/>
    <w:rsid w:val="00F95F59"/>
    <w:rsid w:val="00F96D55"/>
    <w:rsid w:val="00F979EA"/>
    <w:rsid w:val="00FA0119"/>
    <w:rsid w:val="00FA03F9"/>
    <w:rsid w:val="00FA1599"/>
    <w:rsid w:val="00FA20C4"/>
    <w:rsid w:val="00FA3167"/>
    <w:rsid w:val="00FA34DD"/>
    <w:rsid w:val="00FA4717"/>
    <w:rsid w:val="00FA5C52"/>
    <w:rsid w:val="00FA5FAA"/>
    <w:rsid w:val="00FA6726"/>
    <w:rsid w:val="00FB024C"/>
    <w:rsid w:val="00FB1632"/>
    <w:rsid w:val="00FB17AD"/>
    <w:rsid w:val="00FB1BF9"/>
    <w:rsid w:val="00FB2159"/>
    <w:rsid w:val="00FB32A8"/>
    <w:rsid w:val="00FB3916"/>
    <w:rsid w:val="00FB3E03"/>
    <w:rsid w:val="00FB5FCC"/>
    <w:rsid w:val="00FB668C"/>
    <w:rsid w:val="00FB6F54"/>
    <w:rsid w:val="00FB7657"/>
    <w:rsid w:val="00FB7C3F"/>
    <w:rsid w:val="00FC06C0"/>
    <w:rsid w:val="00FC0BAF"/>
    <w:rsid w:val="00FC108F"/>
    <w:rsid w:val="00FC2BA4"/>
    <w:rsid w:val="00FC30B8"/>
    <w:rsid w:val="00FC3187"/>
    <w:rsid w:val="00FC3DA8"/>
    <w:rsid w:val="00FC500D"/>
    <w:rsid w:val="00FC57C5"/>
    <w:rsid w:val="00FC7FDA"/>
    <w:rsid w:val="00FD04A4"/>
    <w:rsid w:val="00FD20B0"/>
    <w:rsid w:val="00FD21BB"/>
    <w:rsid w:val="00FD274C"/>
    <w:rsid w:val="00FD38AD"/>
    <w:rsid w:val="00FD5094"/>
    <w:rsid w:val="00FD5252"/>
    <w:rsid w:val="00FD552C"/>
    <w:rsid w:val="00FE1736"/>
    <w:rsid w:val="00FE26D2"/>
    <w:rsid w:val="00FE2A77"/>
    <w:rsid w:val="00FE3013"/>
    <w:rsid w:val="00FE332F"/>
    <w:rsid w:val="00FE5AB4"/>
    <w:rsid w:val="00FF0621"/>
    <w:rsid w:val="00FF1789"/>
    <w:rsid w:val="00FF38EC"/>
    <w:rsid w:val="00FF4441"/>
    <w:rsid w:val="00FF4D73"/>
    <w:rsid w:val="00FF4F03"/>
    <w:rsid w:val="00FF531B"/>
    <w:rsid w:val="00FF5B4C"/>
    <w:rsid w:val="00FF5FC4"/>
    <w:rsid w:val="00FF606B"/>
    <w:rsid w:val="00FF6C94"/>
    <w:rsid w:val="00FF6EA3"/>
    <w:rsid w:val="00FF794A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0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C0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C03E6"/>
    <w:rPr>
      <w:b/>
      <w:bCs/>
    </w:rPr>
  </w:style>
  <w:style w:type="paragraph" w:customStyle="1" w:styleId="a4">
    <w:name w:val="Акты"/>
    <w:basedOn w:val="a"/>
    <w:link w:val="a5"/>
    <w:uiPriority w:val="99"/>
    <w:qFormat/>
    <w:rsid w:val="006C03E6"/>
    <w:pPr>
      <w:ind w:firstLine="720"/>
      <w:jc w:val="both"/>
    </w:pPr>
    <w:rPr>
      <w:sz w:val="28"/>
      <w:szCs w:val="28"/>
    </w:rPr>
  </w:style>
  <w:style w:type="character" w:customStyle="1" w:styleId="a5">
    <w:name w:val="Акты Знак"/>
    <w:basedOn w:val="a0"/>
    <w:link w:val="a4"/>
    <w:uiPriority w:val="99"/>
    <w:locked/>
    <w:rsid w:val="006C0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C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6C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6C03E6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C03E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C03E6"/>
  </w:style>
  <w:style w:type="paragraph" w:customStyle="1" w:styleId="Default">
    <w:name w:val="Default"/>
    <w:rsid w:val="006C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C0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0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C03E6"/>
    <w:rPr>
      <w:color w:val="0000FF"/>
      <w:u w:val="single"/>
    </w:rPr>
  </w:style>
  <w:style w:type="paragraph" w:customStyle="1" w:styleId="Standard">
    <w:name w:val="Standard"/>
    <w:rsid w:val="006C03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F"/>
      <w:kern w:val="3"/>
      <w:sz w:val="24"/>
      <w:szCs w:val="24"/>
      <w:lang w:eastAsia="zh-CN" w:bidi="hi-IN"/>
    </w:rPr>
  </w:style>
  <w:style w:type="paragraph" w:styleId="ad">
    <w:name w:val="Title"/>
    <w:basedOn w:val="a"/>
    <w:link w:val="ae"/>
    <w:qFormat/>
    <w:rsid w:val="006C03E6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6C0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C03E6"/>
    <w:pPr>
      <w:ind w:firstLine="54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C03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6C03E6"/>
  </w:style>
  <w:style w:type="character" w:styleId="af1">
    <w:name w:val="footnote reference"/>
    <w:aliases w:val="текст сноски,анкета сноска,Знак сноски-FN,Ciae niinee-FN,Знак сноски 1,Ciae niinee 1"/>
    <w:uiPriority w:val="99"/>
    <w:unhideWhenUsed/>
    <w:rsid w:val="006C03E6"/>
    <w:rPr>
      <w:vertAlign w:val="superscript"/>
    </w:rPr>
  </w:style>
  <w:style w:type="character" w:styleId="af2">
    <w:name w:val="line number"/>
    <w:basedOn w:val="a0"/>
    <w:uiPriority w:val="99"/>
    <w:semiHidden/>
    <w:unhideWhenUsed/>
    <w:rsid w:val="002E7891"/>
  </w:style>
  <w:style w:type="paragraph" w:customStyle="1" w:styleId="p">
    <w:name w:val="p"/>
    <w:basedOn w:val="a"/>
    <w:rsid w:val="003B6E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af3">
    <w:name w:val="адрес"/>
    <w:basedOn w:val="a"/>
    <w:rsid w:val="00135CC4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28"/>
      <w:szCs w:val="28"/>
    </w:rPr>
  </w:style>
  <w:style w:type="character" w:styleId="af4">
    <w:name w:val="Emphasis"/>
    <w:basedOn w:val="a0"/>
    <w:uiPriority w:val="20"/>
    <w:qFormat/>
    <w:rsid w:val="00E56A13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E821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2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D1300"/>
    <w:pPr>
      <w:suppressAutoHyphens/>
      <w:ind w:firstLine="480"/>
      <w:jc w:val="both"/>
    </w:pPr>
    <w:rPr>
      <w:sz w:val="28"/>
      <w:szCs w:val="20"/>
      <w:lang w:eastAsia="ar-SA"/>
    </w:rPr>
  </w:style>
  <w:style w:type="paragraph" w:styleId="af5">
    <w:name w:val="footnote text"/>
    <w:basedOn w:val="a"/>
    <w:link w:val="af6"/>
    <w:uiPriority w:val="99"/>
    <w:semiHidden/>
    <w:unhideWhenUsed/>
    <w:rsid w:val="00CD1300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D1300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headertextdesc">
    <w:name w:val="header__text_desc"/>
    <w:basedOn w:val="a0"/>
    <w:rsid w:val="00CD1300"/>
  </w:style>
  <w:style w:type="paragraph" w:styleId="af7">
    <w:name w:val="Balloon Text"/>
    <w:basedOn w:val="a"/>
    <w:link w:val="af8"/>
    <w:uiPriority w:val="99"/>
    <w:semiHidden/>
    <w:unhideWhenUsed/>
    <w:rsid w:val="00D20CF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0CF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"/>
    <w:basedOn w:val="a"/>
    <w:link w:val="afa"/>
    <w:unhideWhenUsed/>
    <w:rsid w:val="007464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rsid w:val="00746443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semiHidden/>
    <w:unhideWhenUsed/>
    <w:rsid w:val="009A278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A278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A2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A278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A27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">
    <w:name w:val="Название5"/>
    <w:basedOn w:val="a"/>
    <w:uiPriority w:val="99"/>
    <w:qFormat/>
    <w:rsid w:val="00167FDE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others4">
    <w:name w:val="others4"/>
    <w:basedOn w:val="a0"/>
    <w:rsid w:val="00FC7FDA"/>
  </w:style>
  <w:style w:type="character" w:customStyle="1" w:styleId="others6">
    <w:name w:val="others6"/>
    <w:basedOn w:val="a0"/>
    <w:rsid w:val="00FC7FDA"/>
  </w:style>
  <w:style w:type="character" w:customStyle="1" w:styleId="FontStyle41">
    <w:name w:val="Font Style41"/>
    <w:basedOn w:val="a0"/>
    <w:uiPriority w:val="99"/>
    <w:rsid w:val="009C2E1B"/>
    <w:rPr>
      <w:rFonts w:ascii="Times New Roman" w:hAnsi="Times New Roman" w:cs="Times New Roman" w:hint="default"/>
      <w:sz w:val="24"/>
      <w:szCs w:val="24"/>
    </w:rPr>
  </w:style>
  <w:style w:type="character" w:customStyle="1" w:styleId="CharStyle200">
    <w:name w:val="CharStyle200"/>
    <w:basedOn w:val="a0"/>
    <w:rsid w:val="009C2E1B"/>
    <w:rPr>
      <w:rFonts w:ascii="Times New Roman" w:hAnsi="Times New Roman" w:cs="Times New Roman" w:hint="default"/>
      <w:sz w:val="26"/>
      <w:szCs w:val="26"/>
    </w:rPr>
  </w:style>
  <w:style w:type="paragraph" w:styleId="aff0">
    <w:name w:val="No Spacing"/>
    <w:uiPriority w:val="1"/>
    <w:qFormat/>
    <w:rsid w:val="009C2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0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C0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C03E6"/>
    <w:rPr>
      <w:b/>
      <w:bCs/>
    </w:rPr>
  </w:style>
  <w:style w:type="paragraph" w:customStyle="1" w:styleId="a4">
    <w:name w:val="Акты"/>
    <w:basedOn w:val="a"/>
    <w:link w:val="a5"/>
    <w:uiPriority w:val="99"/>
    <w:qFormat/>
    <w:rsid w:val="006C03E6"/>
    <w:pPr>
      <w:ind w:firstLine="720"/>
      <w:jc w:val="both"/>
    </w:pPr>
    <w:rPr>
      <w:sz w:val="28"/>
      <w:szCs w:val="28"/>
    </w:rPr>
  </w:style>
  <w:style w:type="character" w:customStyle="1" w:styleId="a5">
    <w:name w:val="Акты Знак"/>
    <w:basedOn w:val="a0"/>
    <w:link w:val="a4"/>
    <w:uiPriority w:val="99"/>
    <w:locked/>
    <w:rsid w:val="006C0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C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6C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6C03E6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C03E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C03E6"/>
  </w:style>
  <w:style w:type="paragraph" w:customStyle="1" w:styleId="Default">
    <w:name w:val="Default"/>
    <w:rsid w:val="006C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C0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0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C03E6"/>
    <w:rPr>
      <w:color w:val="0000FF"/>
      <w:u w:val="single"/>
    </w:rPr>
  </w:style>
  <w:style w:type="paragraph" w:customStyle="1" w:styleId="Standard">
    <w:name w:val="Standard"/>
    <w:rsid w:val="006C03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F"/>
      <w:kern w:val="3"/>
      <w:sz w:val="24"/>
      <w:szCs w:val="24"/>
      <w:lang w:eastAsia="zh-CN" w:bidi="hi-IN"/>
    </w:rPr>
  </w:style>
  <w:style w:type="paragraph" w:styleId="ad">
    <w:name w:val="Title"/>
    <w:basedOn w:val="a"/>
    <w:link w:val="ae"/>
    <w:qFormat/>
    <w:rsid w:val="006C03E6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6C0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C03E6"/>
    <w:pPr>
      <w:ind w:firstLine="54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C03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6C03E6"/>
  </w:style>
  <w:style w:type="character" w:styleId="af1">
    <w:name w:val="footnote reference"/>
    <w:aliases w:val="текст сноски,анкета сноска,Знак сноски-FN,Ciae niinee-FN,Знак сноски 1,Ciae niinee 1"/>
    <w:uiPriority w:val="99"/>
    <w:unhideWhenUsed/>
    <w:rsid w:val="006C03E6"/>
    <w:rPr>
      <w:vertAlign w:val="superscript"/>
    </w:rPr>
  </w:style>
  <w:style w:type="character" w:styleId="af2">
    <w:name w:val="line number"/>
    <w:basedOn w:val="a0"/>
    <w:uiPriority w:val="99"/>
    <w:semiHidden/>
    <w:unhideWhenUsed/>
    <w:rsid w:val="002E7891"/>
  </w:style>
  <w:style w:type="paragraph" w:customStyle="1" w:styleId="p">
    <w:name w:val="p"/>
    <w:basedOn w:val="a"/>
    <w:rsid w:val="003B6E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af3">
    <w:name w:val="адрес"/>
    <w:basedOn w:val="a"/>
    <w:rsid w:val="00135CC4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28"/>
      <w:szCs w:val="28"/>
    </w:rPr>
  </w:style>
  <w:style w:type="character" w:styleId="af4">
    <w:name w:val="Emphasis"/>
    <w:basedOn w:val="a0"/>
    <w:uiPriority w:val="20"/>
    <w:qFormat/>
    <w:rsid w:val="00E56A13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E821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2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D1300"/>
    <w:pPr>
      <w:suppressAutoHyphens/>
      <w:ind w:firstLine="480"/>
      <w:jc w:val="both"/>
    </w:pPr>
    <w:rPr>
      <w:sz w:val="28"/>
      <w:szCs w:val="20"/>
      <w:lang w:eastAsia="ar-SA"/>
    </w:rPr>
  </w:style>
  <w:style w:type="paragraph" w:styleId="af5">
    <w:name w:val="footnote text"/>
    <w:basedOn w:val="a"/>
    <w:link w:val="af6"/>
    <w:uiPriority w:val="99"/>
    <w:semiHidden/>
    <w:unhideWhenUsed/>
    <w:rsid w:val="00CD1300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D1300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headertextdesc">
    <w:name w:val="header__text_desc"/>
    <w:basedOn w:val="a0"/>
    <w:rsid w:val="00CD1300"/>
  </w:style>
  <w:style w:type="paragraph" w:styleId="af7">
    <w:name w:val="Balloon Text"/>
    <w:basedOn w:val="a"/>
    <w:link w:val="af8"/>
    <w:uiPriority w:val="99"/>
    <w:semiHidden/>
    <w:unhideWhenUsed/>
    <w:rsid w:val="00D20CF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0CF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"/>
    <w:basedOn w:val="a"/>
    <w:link w:val="afa"/>
    <w:unhideWhenUsed/>
    <w:rsid w:val="007464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rsid w:val="00746443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semiHidden/>
    <w:unhideWhenUsed/>
    <w:rsid w:val="009A278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A278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A2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A278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A27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">
    <w:name w:val="Название5"/>
    <w:basedOn w:val="a"/>
    <w:uiPriority w:val="99"/>
    <w:qFormat/>
    <w:rsid w:val="00167FDE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others4">
    <w:name w:val="others4"/>
    <w:basedOn w:val="a0"/>
    <w:rsid w:val="00FC7FDA"/>
  </w:style>
  <w:style w:type="character" w:customStyle="1" w:styleId="others6">
    <w:name w:val="others6"/>
    <w:basedOn w:val="a0"/>
    <w:rsid w:val="00FC7FDA"/>
  </w:style>
  <w:style w:type="character" w:customStyle="1" w:styleId="FontStyle41">
    <w:name w:val="Font Style41"/>
    <w:basedOn w:val="a0"/>
    <w:uiPriority w:val="99"/>
    <w:rsid w:val="009C2E1B"/>
    <w:rPr>
      <w:rFonts w:ascii="Times New Roman" w:hAnsi="Times New Roman" w:cs="Times New Roman" w:hint="default"/>
      <w:sz w:val="24"/>
      <w:szCs w:val="24"/>
    </w:rPr>
  </w:style>
  <w:style w:type="character" w:customStyle="1" w:styleId="CharStyle200">
    <w:name w:val="CharStyle200"/>
    <w:basedOn w:val="a0"/>
    <w:rsid w:val="009C2E1B"/>
    <w:rPr>
      <w:rFonts w:ascii="Times New Roman" w:hAnsi="Times New Roman" w:cs="Times New Roman" w:hint="default"/>
      <w:sz w:val="26"/>
      <w:szCs w:val="26"/>
    </w:rPr>
  </w:style>
  <w:style w:type="paragraph" w:styleId="aff0">
    <w:name w:val="No Spacing"/>
    <w:uiPriority w:val="1"/>
    <w:qFormat/>
    <w:rsid w:val="009C2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52678&amp;dst=1009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4957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C04D-FBE5-435B-BB6A-627989BB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20</Pages>
  <Words>8772</Words>
  <Characters>50006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Чикалюк Татьяна Сергеевна</cp:lastModifiedBy>
  <cp:revision>75</cp:revision>
  <cp:lastPrinted>2025-06-18T08:00:00Z</cp:lastPrinted>
  <dcterms:created xsi:type="dcterms:W3CDTF">2025-06-11T06:24:00Z</dcterms:created>
  <dcterms:modified xsi:type="dcterms:W3CDTF">2025-06-23T08:27:00Z</dcterms:modified>
</cp:coreProperties>
</file>