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E2" w:rsidRPr="00B3665B" w:rsidRDefault="00F33131" w:rsidP="00B460D5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65B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B460D5" w:rsidRPr="00B3665B" w:rsidRDefault="00F33131" w:rsidP="00B460D5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65B">
        <w:rPr>
          <w:rFonts w:ascii="Times New Roman" w:hAnsi="Times New Roman" w:cs="Times New Roman"/>
          <w:b/>
          <w:sz w:val="28"/>
          <w:szCs w:val="28"/>
        </w:rPr>
        <w:t>об оценке эффективности</w:t>
      </w:r>
      <w:r w:rsidR="00167098" w:rsidRPr="00B366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665B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</w:t>
      </w:r>
      <w:proofErr w:type="gramStart"/>
      <w:r w:rsidRPr="00B3665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B3665B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Pr="00B3665B">
        <w:rPr>
          <w:rFonts w:ascii="Times New Roman" w:hAnsi="Times New Roman" w:cs="Times New Roman"/>
          <w:b/>
          <w:sz w:val="28"/>
          <w:szCs w:val="28"/>
        </w:rPr>
        <w:t>о</w:t>
      </w:r>
      <w:r w:rsidRPr="00B3665B">
        <w:rPr>
          <w:rFonts w:ascii="Times New Roman" w:hAnsi="Times New Roman" w:cs="Times New Roman"/>
          <w:b/>
          <w:sz w:val="28"/>
          <w:szCs w:val="28"/>
        </w:rPr>
        <w:t xml:space="preserve">вания город Апатиты с подведомственной территорией Мурманской </w:t>
      </w:r>
    </w:p>
    <w:p w:rsidR="00392F4A" w:rsidRPr="00B3665B" w:rsidRDefault="00F33131" w:rsidP="00B460D5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65B">
        <w:rPr>
          <w:rFonts w:ascii="Times New Roman" w:hAnsi="Times New Roman" w:cs="Times New Roman"/>
          <w:b/>
          <w:sz w:val="28"/>
          <w:szCs w:val="28"/>
        </w:rPr>
        <w:t>области за 20</w:t>
      </w:r>
      <w:r w:rsidR="00EE4267" w:rsidRPr="00B3665B">
        <w:rPr>
          <w:rFonts w:ascii="Times New Roman" w:hAnsi="Times New Roman" w:cs="Times New Roman"/>
          <w:b/>
          <w:sz w:val="28"/>
          <w:szCs w:val="28"/>
        </w:rPr>
        <w:t>2</w:t>
      </w:r>
      <w:r w:rsidR="00A62A59" w:rsidRPr="00B3665B">
        <w:rPr>
          <w:rFonts w:ascii="Times New Roman" w:hAnsi="Times New Roman" w:cs="Times New Roman"/>
          <w:b/>
          <w:sz w:val="28"/>
          <w:szCs w:val="28"/>
        </w:rPr>
        <w:t>1</w:t>
      </w:r>
      <w:r w:rsidRPr="00B3665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B4B24" w:rsidRPr="00B3665B" w:rsidRDefault="006B4B24" w:rsidP="000B5881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688" w:rsidRDefault="00FC7688" w:rsidP="00414F4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65B">
        <w:rPr>
          <w:rFonts w:ascii="Times New Roman" w:hAnsi="Times New Roman" w:cs="Times New Roman"/>
          <w:b/>
          <w:sz w:val="28"/>
          <w:szCs w:val="28"/>
        </w:rPr>
        <w:t>Инвентаризация предоставленных налоговых льгот</w:t>
      </w:r>
    </w:p>
    <w:p w:rsidR="00B3665B" w:rsidRPr="00B3665B" w:rsidRDefault="00B3665B" w:rsidP="00414F4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FC4" w:rsidRPr="00B3665B" w:rsidRDefault="008B6FC4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>В соответствии с постановлением Администрации города Апатиты от 02.07.2020 № 508 «Об утверждении порядка формирования перечня налоговых расходов муниципал</w:t>
      </w:r>
      <w:r w:rsidRPr="00B3665B">
        <w:rPr>
          <w:rFonts w:ascii="Times New Roman" w:hAnsi="Times New Roman" w:cs="Times New Roman"/>
          <w:sz w:val="24"/>
          <w:szCs w:val="24"/>
        </w:rPr>
        <w:t>ь</w:t>
      </w:r>
      <w:r w:rsidRPr="00B3665B">
        <w:rPr>
          <w:rFonts w:ascii="Times New Roman" w:hAnsi="Times New Roman" w:cs="Times New Roman"/>
          <w:sz w:val="24"/>
          <w:szCs w:val="24"/>
        </w:rPr>
        <w:t>ного образования город Апатиты с подведомственной территорией Мурманской области и оценки налоговых расходов муниципального образования город Апатиты с подведомс</w:t>
      </w:r>
      <w:r w:rsidRPr="00B3665B">
        <w:rPr>
          <w:rFonts w:ascii="Times New Roman" w:hAnsi="Times New Roman" w:cs="Times New Roman"/>
          <w:sz w:val="24"/>
          <w:szCs w:val="24"/>
        </w:rPr>
        <w:t>т</w:t>
      </w:r>
      <w:r w:rsidRPr="00B3665B">
        <w:rPr>
          <w:rFonts w:ascii="Times New Roman" w:hAnsi="Times New Roman" w:cs="Times New Roman"/>
          <w:sz w:val="24"/>
          <w:szCs w:val="24"/>
        </w:rPr>
        <w:t xml:space="preserve">венной территорией Мурманской области» проведена оценка налоговых расходов </w:t>
      </w:r>
      <w:r w:rsidR="00167098" w:rsidRPr="00B3665B">
        <w:rPr>
          <w:rFonts w:ascii="Times New Roman" w:hAnsi="Times New Roman" w:cs="Times New Roman"/>
          <w:sz w:val="24"/>
          <w:szCs w:val="24"/>
        </w:rPr>
        <w:t>мун</w:t>
      </w:r>
      <w:r w:rsidR="00167098" w:rsidRPr="00B3665B">
        <w:rPr>
          <w:rFonts w:ascii="Times New Roman" w:hAnsi="Times New Roman" w:cs="Times New Roman"/>
          <w:sz w:val="24"/>
          <w:szCs w:val="24"/>
        </w:rPr>
        <w:t>и</w:t>
      </w:r>
      <w:r w:rsidR="00167098" w:rsidRPr="00B3665B">
        <w:rPr>
          <w:rFonts w:ascii="Times New Roman" w:hAnsi="Times New Roman" w:cs="Times New Roman"/>
          <w:sz w:val="24"/>
          <w:szCs w:val="24"/>
        </w:rPr>
        <w:t>ципального образования город Апатиты с подведомственной территорией Мурманской области</w:t>
      </w:r>
      <w:r w:rsidR="00EE4267" w:rsidRPr="00B3665B">
        <w:rPr>
          <w:rFonts w:ascii="Times New Roman" w:hAnsi="Times New Roman" w:cs="Times New Roman"/>
          <w:sz w:val="24"/>
          <w:szCs w:val="24"/>
        </w:rPr>
        <w:t xml:space="preserve"> за 202</w:t>
      </w:r>
      <w:r w:rsidR="00A62A59" w:rsidRPr="00B3665B">
        <w:rPr>
          <w:rFonts w:ascii="Times New Roman" w:hAnsi="Times New Roman" w:cs="Times New Roman"/>
          <w:sz w:val="24"/>
          <w:szCs w:val="24"/>
        </w:rPr>
        <w:t>1</w:t>
      </w:r>
      <w:r w:rsidRPr="00B3665B">
        <w:rPr>
          <w:rFonts w:ascii="Times New Roman" w:hAnsi="Times New Roman" w:cs="Times New Roman"/>
          <w:sz w:val="24"/>
          <w:szCs w:val="24"/>
        </w:rPr>
        <w:t xml:space="preserve"> год.</w:t>
      </w:r>
      <w:proofErr w:type="gramEnd"/>
      <w:r w:rsidR="002041DD" w:rsidRPr="00B3665B">
        <w:rPr>
          <w:rFonts w:ascii="Times New Roman" w:hAnsi="Times New Roman" w:cs="Times New Roman"/>
          <w:sz w:val="24"/>
          <w:szCs w:val="24"/>
        </w:rPr>
        <w:t xml:space="preserve"> Оценка эффективности налоговых расходов проводится в целях м</w:t>
      </w:r>
      <w:r w:rsidR="002041DD" w:rsidRPr="00B3665B">
        <w:rPr>
          <w:rFonts w:ascii="Times New Roman" w:hAnsi="Times New Roman" w:cs="Times New Roman"/>
          <w:sz w:val="24"/>
          <w:szCs w:val="24"/>
        </w:rPr>
        <w:t>и</w:t>
      </w:r>
      <w:r w:rsidR="002041DD" w:rsidRPr="00B3665B">
        <w:rPr>
          <w:rFonts w:ascii="Times New Roman" w:hAnsi="Times New Roman" w:cs="Times New Roman"/>
          <w:sz w:val="24"/>
          <w:szCs w:val="24"/>
        </w:rPr>
        <w:t>нимизации риска установления неэффективных налоговых расходов (льгот). Результаты оценки используются при формировании проекта бюджета муниципального образования на очередной финансовый год и плановый период.</w:t>
      </w:r>
    </w:p>
    <w:p w:rsidR="000B5881" w:rsidRPr="00B3665B" w:rsidRDefault="0016709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>На территории города Апатиты муниципальные льготы по налогам предусмотрены решени</w:t>
      </w:r>
      <w:r w:rsidR="005A0DE9" w:rsidRPr="00B3665B">
        <w:rPr>
          <w:rFonts w:ascii="Times New Roman" w:hAnsi="Times New Roman" w:cs="Times New Roman"/>
          <w:sz w:val="24"/>
          <w:szCs w:val="24"/>
        </w:rPr>
        <w:t>ем</w:t>
      </w:r>
      <w:r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5A0DE9" w:rsidRPr="00B3665B">
        <w:rPr>
          <w:rFonts w:ascii="Times New Roman" w:hAnsi="Times New Roman" w:cs="Times New Roman"/>
          <w:sz w:val="24"/>
          <w:szCs w:val="24"/>
        </w:rPr>
        <w:t>Совета депутатов города Апатиты</w:t>
      </w:r>
      <w:r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9041E2" w:rsidRPr="00B3665B">
        <w:rPr>
          <w:rFonts w:ascii="Times New Roman" w:hAnsi="Times New Roman" w:cs="Times New Roman"/>
          <w:sz w:val="24"/>
          <w:szCs w:val="24"/>
        </w:rPr>
        <w:t>от 27.10.2005 № 510</w:t>
      </w:r>
      <w:r w:rsidRPr="00B3665B">
        <w:rPr>
          <w:rFonts w:ascii="Times New Roman" w:hAnsi="Times New Roman" w:cs="Times New Roman"/>
          <w:sz w:val="24"/>
          <w:szCs w:val="24"/>
        </w:rPr>
        <w:t xml:space="preserve"> «О местных налогах на территории города Апатиты»</w:t>
      </w:r>
      <w:r w:rsidR="009041E2"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Pr="00B3665B">
        <w:rPr>
          <w:rFonts w:ascii="Times New Roman" w:hAnsi="Times New Roman" w:cs="Times New Roman"/>
          <w:sz w:val="24"/>
          <w:szCs w:val="24"/>
        </w:rPr>
        <w:t>(</w:t>
      </w:r>
      <w:r w:rsidR="009041E2" w:rsidRPr="00B3665B">
        <w:rPr>
          <w:rFonts w:ascii="Times New Roman" w:hAnsi="Times New Roman" w:cs="Times New Roman"/>
          <w:sz w:val="24"/>
          <w:szCs w:val="24"/>
        </w:rPr>
        <w:t>земельный налог и налог на имущество физических лиц</w:t>
      </w:r>
      <w:r w:rsidR="005A0DE9" w:rsidRPr="00B3665B">
        <w:rPr>
          <w:rFonts w:ascii="Times New Roman" w:hAnsi="Times New Roman" w:cs="Times New Roman"/>
          <w:sz w:val="24"/>
          <w:szCs w:val="24"/>
        </w:rPr>
        <w:t>).</w:t>
      </w:r>
    </w:p>
    <w:p w:rsidR="006F0C7C" w:rsidRPr="00B3665B" w:rsidRDefault="000A75DA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Исходные данные для проведения оценки </w:t>
      </w:r>
      <w:r w:rsidR="0007639F" w:rsidRPr="00B3665B">
        <w:rPr>
          <w:rFonts w:ascii="Times New Roman" w:hAnsi="Times New Roman" w:cs="Times New Roman"/>
          <w:sz w:val="24"/>
          <w:szCs w:val="24"/>
        </w:rPr>
        <w:t>получены от</w:t>
      </w:r>
      <w:r w:rsidR="009041E2"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1E5607" w:rsidRPr="00B3665B">
        <w:rPr>
          <w:rFonts w:ascii="Times New Roman" w:hAnsi="Times New Roman" w:cs="Times New Roman"/>
          <w:sz w:val="24"/>
          <w:szCs w:val="24"/>
        </w:rPr>
        <w:t xml:space="preserve">Межрайонной </w:t>
      </w:r>
      <w:r w:rsidR="009041E2" w:rsidRPr="00B3665B">
        <w:rPr>
          <w:rFonts w:ascii="Times New Roman" w:hAnsi="Times New Roman" w:cs="Times New Roman"/>
          <w:sz w:val="24"/>
          <w:szCs w:val="24"/>
        </w:rPr>
        <w:t>ИФНС Ро</w:t>
      </w:r>
      <w:r w:rsidR="009041E2" w:rsidRPr="00B3665B">
        <w:rPr>
          <w:rFonts w:ascii="Times New Roman" w:hAnsi="Times New Roman" w:cs="Times New Roman"/>
          <w:sz w:val="24"/>
          <w:szCs w:val="24"/>
        </w:rPr>
        <w:t>с</w:t>
      </w:r>
      <w:r w:rsidR="009041E2" w:rsidRPr="00B3665B">
        <w:rPr>
          <w:rFonts w:ascii="Times New Roman" w:hAnsi="Times New Roman" w:cs="Times New Roman"/>
          <w:sz w:val="24"/>
          <w:szCs w:val="24"/>
        </w:rPr>
        <w:t>сии № 8</w:t>
      </w:r>
      <w:r w:rsidR="004A6150"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1E5607" w:rsidRPr="00B3665B">
        <w:rPr>
          <w:rFonts w:ascii="Times New Roman" w:hAnsi="Times New Roman" w:cs="Times New Roman"/>
          <w:sz w:val="24"/>
          <w:szCs w:val="24"/>
        </w:rPr>
        <w:t>по Мурманской области</w:t>
      </w:r>
      <w:r w:rsidR="0007639F" w:rsidRPr="00B3665B">
        <w:rPr>
          <w:rFonts w:ascii="Times New Roman" w:hAnsi="Times New Roman" w:cs="Times New Roman"/>
          <w:sz w:val="24"/>
          <w:szCs w:val="24"/>
        </w:rPr>
        <w:t>:</w:t>
      </w:r>
      <w:r w:rsidR="005A0DE9"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22301E" w:rsidRPr="00B3665B">
        <w:rPr>
          <w:rFonts w:ascii="Times New Roman" w:hAnsi="Times New Roman" w:cs="Times New Roman"/>
          <w:sz w:val="24"/>
          <w:szCs w:val="24"/>
        </w:rPr>
        <w:t>форма № 5-МН «О налоговой базе и структуре начисл</w:t>
      </w:r>
      <w:r w:rsidR="0022301E" w:rsidRPr="00B3665B">
        <w:rPr>
          <w:rFonts w:ascii="Times New Roman" w:hAnsi="Times New Roman" w:cs="Times New Roman"/>
          <w:sz w:val="24"/>
          <w:szCs w:val="24"/>
        </w:rPr>
        <w:t>е</w:t>
      </w:r>
      <w:r w:rsidR="0022301E" w:rsidRPr="00B3665B">
        <w:rPr>
          <w:rFonts w:ascii="Times New Roman" w:hAnsi="Times New Roman" w:cs="Times New Roman"/>
          <w:sz w:val="24"/>
          <w:szCs w:val="24"/>
        </w:rPr>
        <w:t>ний по местным налогам за 20</w:t>
      </w:r>
      <w:r w:rsidR="00EE4267" w:rsidRPr="00B3665B">
        <w:rPr>
          <w:rFonts w:ascii="Times New Roman" w:hAnsi="Times New Roman" w:cs="Times New Roman"/>
          <w:sz w:val="24"/>
          <w:szCs w:val="24"/>
        </w:rPr>
        <w:t>2</w:t>
      </w:r>
      <w:r w:rsidR="005A0DE9" w:rsidRPr="00B3665B">
        <w:rPr>
          <w:rFonts w:ascii="Times New Roman" w:hAnsi="Times New Roman" w:cs="Times New Roman"/>
          <w:sz w:val="24"/>
          <w:szCs w:val="24"/>
        </w:rPr>
        <w:t>1</w:t>
      </w:r>
      <w:r w:rsidR="0022301E" w:rsidRPr="00B3665B">
        <w:rPr>
          <w:rFonts w:ascii="Times New Roman" w:hAnsi="Times New Roman" w:cs="Times New Roman"/>
          <w:sz w:val="24"/>
          <w:szCs w:val="24"/>
        </w:rPr>
        <w:t xml:space="preserve"> год» </w:t>
      </w:r>
      <w:r w:rsidR="001E5607" w:rsidRPr="00B3665B">
        <w:rPr>
          <w:rFonts w:ascii="Times New Roman" w:hAnsi="Times New Roman" w:cs="Times New Roman"/>
          <w:sz w:val="24"/>
          <w:szCs w:val="24"/>
        </w:rPr>
        <w:t>по итогам 20</w:t>
      </w:r>
      <w:r w:rsidR="00EE4267" w:rsidRPr="00B3665B">
        <w:rPr>
          <w:rFonts w:ascii="Times New Roman" w:hAnsi="Times New Roman" w:cs="Times New Roman"/>
          <w:sz w:val="24"/>
          <w:szCs w:val="24"/>
        </w:rPr>
        <w:t>2</w:t>
      </w:r>
      <w:r w:rsidR="005A0DE9" w:rsidRPr="00B3665B">
        <w:rPr>
          <w:rFonts w:ascii="Times New Roman" w:hAnsi="Times New Roman" w:cs="Times New Roman"/>
          <w:sz w:val="24"/>
          <w:szCs w:val="24"/>
        </w:rPr>
        <w:t>1</w:t>
      </w:r>
      <w:r w:rsidR="001E5607" w:rsidRPr="00B3665B">
        <w:rPr>
          <w:rFonts w:ascii="Times New Roman" w:hAnsi="Times New Roman" w:cs="Times New Roman"/>
          <w:sz w:val="24"/>
          <w:szCs w:val="24"/>
        </w:rPr>
        <w:t xml:space="preserve"> года</w:t>
      </w:r>
      <w:r w:rsidR="0022301E" w:rsidRPr="00B3665B">
        <w:rPr>
          <w:rFonts w:ascii="Times New Roman" w:hAnsi="Times New Roman" w:cs="Times New Roman"/>
          <w:sz w:val="24"/>
          <w:szCs w:val="24"/>
        </w:rPr>
        <w:t xml:space="preserve"> и уточненных сведений за о</w:t>
      </w:r>
      <w:r w:rsidR="0022301E" w:rsidRPr="00B3665B">
        <w:rPr>
          <w:rFonts w:ascii="Times New Roman" w:hAnsi="Times New Roman" w:cs="Times New Roman"/>
          <w:sz w:val="24"/>
          <w:szCs w:val="24"/>
        </w:rPr>
        <w:t>т</w:t>
      </w:r>
      <w:r w:rsidR="0022301E" w:rsidRPr="00B3665B">
        <w:rPr>
          <w:rFonts w:ascii="Times New Roman" w:hAnsi="Times New Roman" w:cs="Times New Roman"/>
          <w:sz w:val="24"/>
          <w:szCs w:val="24"/>
        </w:rPr>
        <w:t>четные периоды, предшествующие, отчетному году</w:t>
      </w:r>
      <w:r w:rsidR="005A0DE9" w:rsidRPr="00B3665B">
        <w:rPr>
          <w:rFonts w:ascii="Times New Roman" w:hAnsi="Times New Roman" w:cs="Times New Roman"/>
          <w:sz w:val="24"/>
          <w:szCs w:val="24"/>
        </w:rPr>
        <w:t>.</w:t>
      </w:r>
    </w:p>
    <w:p w:rsidR="00414F4B" w:rsidRPr="00B3665B" w:rsidRDefault="00307CB9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>Общий объем выпадающих (недополученных) доходов бюджета в результате пр</w:t>
      </w:r>
      <w:r w:rsidRPr="00B3665B">
        <w:rPr>
          <w:rFonts w:ascii="Times New Roman" w:hAnsi="Times New Roman" w:cs="Times New Roman"/>
          <w:sz w:val="24"/>
          <w:szCs w:val="24"/>
        </w:rPr>
        <w:t>е</w:t>
      </w:r>
      <w:r w:rsidRPr="00B3665B">
        <w:rPr>
          <w:rFonts w:ascii="Times New Roman" w:hAnsi="Times New Roman" w:cs="Times New Roman"/>
          <w:sz w:val="24"/>
          <w:szCs w:val="24"/>
        </w:rPr>
        <w:t xml:space="preserve">доставления налоговых льгот </w:t>
      </w:r>
      <w:r w:rsidR="005E525E" w:rsidRPr="00B3665B">
        <w:rPr>
          <w:rFonts w:ascii="Times New Roman" w:hAnsi="Times New Roman" w:cs="Times New Roman"/>
          <w:sz w:val="24"/>
          <w:szCs w:val="24"/>
        </w:rPr>
        <w:t>за</w:t>
      </w:r>
      <w:r w:rsidRPr="00B3665B">
        <w:rPr>
          <w:rFonts w:ascii="Times New Roman" w:hAnsi="Times New Roman" w:cs="Times New Roman"/>
          <w:sz w:val="24"/>
          <w:szCs w:val="24"/>
        </w:rPr>
        <w:t xml:space="preserve"> 202</w:t>
      </w:r>
      <w:r w:rsidR="003C2F5D" w:rsidRPr="00B3665B">
        <w:rPr>
          <w:rFonts w:ascii="Times New Roman" w:hAnsi="Times New Roman" w:cs="Times New Roman"/>
          <w:sz w:val="24"/>
          <w:szCs w:val="24"/>
        </w:rPr>
        <w:t>1</w:t>
      </w:r>
      <w:r w:rsidRPr="00B3665B">
        <w:rPr>
          <w:rFonts w:ascii="Times New Roman" w:hAnsi="Times New Roman" w:cs="Times New Roman"/>
          <w:sz w:val="24"/>
          <w:szCs w:val="24"/>
        </w:rPr>
        <w:t xml:space="preserve"> год по оценке составил </w:t>
      </w:r>
      <w:r w:rsidR="003C2F5D" w:rsidRPr="00B3665B">
        <w:rPr>
          <w:rFonts w:ascii="Times New Roman" w:hAnsi="Times New Roman" w:cs="Times New Roman"/>
          <w:sz w:val="24"/>
          <w:szCs w:val="24"/>
        </w:rPr>
        <w:t>36 900</w:t>
      </w:r>
      <w:r w:rsidRPr="00B3665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>уб., увеличи</w:t>
      </w:r>
      <w:r w:rsidRPr="00B3665B">
        <w:rPr>
          <w:rFonts w:ascii="Times New Roman" w:hAnsi="Times New Roman" w:cs="Times New Roman"/>
          <w:sz w:val="24"/>
          <w:szCs w:val="24"/>
        </w:rPr>
        <w:t>в</w:t>
      </w:r>
      <w:r w:rsidRPr="00B3665B">
        <w:rPr>
          <w:rFonts w:ascii="Times New Roman" w:hAnsi="Times New Roman" w:cs="Times New Roman"/>
          <w:sz w:val="24"/>
          <w:szCs w:val="24"/>
        </w:rPr>
        <w:t xml:space="preserve">шись </w:t>
      </w:r>
      <w:r w:rsidR="003C2F5D" w:rsidRPr="00B3665B">
        <w:rPr>
          <w:rFonts w:ascii="Times New Roman" w:hAnsi="Times New Roman" w:cs="Times New Roman"/>
          <w:sz w:val="24"/>
          <w:szCs w:val="24"/>
        </w:rPr>
        <w:t>на 2,9%</w:t>
      </w:r>
      <w:r w:rsidRPr="00B3665B">
        <w:rPr>
          <w:rFonts w:ascii="Times New Roman" w:hAnsi="Times New Roman" w:cs="Times New Roman"/>
          <w:sz w:val="24"/>
          <w:szCs w:val="24"/>
        </w:rPr>
        <w:t xml:space="preserve"> (на </w:t>
      </w:r>
      <w:r w:rsidR="003C2F5D" w:rsidRPr="00B3665B">
        <w:rPr>
          <w:rFonts w:ascii="Times New Roman" w:hAnsi="Times New Roman" w:cs="Times New Roman"/>
          <w:sz w:val="24"/>
          <w:szCs w:val="24"/>
        </w:rPr>
        <w:t>1 024</w:t>
      </w:r>
      <w:r w:rsidRPr="00B3665B">
        <w:rPr>
          <w:rFonts w:ascii="Times New Roman" w:hAnsi="Times New Roman" w:cs="Times New Roman"/>
          <w:sz w:val="24"/>
          <w:szCs w:val="24"/>
        </w:rPr>
        <w:t xml:space="preserve"> тыс.руб.) по отношению к уровню 20</w:t>
      </w:r>
      <w:r w:rsidR="003C2F5D" w:rsidRPr="00B3665B">
        <w:rPr>
          <w:rFonts w:ascii="Times New Roman" w:hAnsi="Times New Roman" w:cs="Times New Roman"/>
          <w:sz w:val="24"/>
          <w:szCs w:val="24"/>
        </w:rPr>
        <w:t>20</w:t>
      </w:r>
      <w:r w:rsidRPr="00B3665B">
        <w:rPr>
          <w:rFonts w:ascii="Times New Roman" w:hAnsi="Times New Roman" w:cs="Times New Roman"/>
          <w:sz w:val="24"/>
          <w:szCs w:val="24"/>
        </w:rPr>
        <w:t xml:space="preserve"> года. </w:t>
      </w:r>
      <w:r w:rsidR="005E525E" w:rsidRPr="00B3665B">
        <w:rPr>
          <w:rFonts w:ascii="Times New Roman" w:hAnsi="Times New Roman" w:cs="Times New Roman"/>
          <w:sz w:val="24"/>
          <w:szCs w:val="24"/>
        </w:rPr>
        <w:t>Л</w:t>
      </w:r>
      <w:r w:rsidR="00414F4B" w:rsidRPr="00B3665B">
        <w:rPr>
          <w:rFonts w:ascii="Times New Roman" w:hAnsi="Times New Roman" w:cs="Times New Roman"/>
          <w:sz w:val="24"/>
          <w:szCs w:val="24"/>
        </w:rPr>
        <w:t xml:space="preserve">ьготы по местным налогам </w:t>
      </w:r>
      <w:r w:rsidR="005E525E" w:rsidRPr="00B3665B">
        <w:rPr>
          <w:rFonts w:ascii="Times New Roman" w:hAnsi="Times New Roman" w:cs="Times New Roman"/>
          <w:sz w:val="24"/>
          <w:szCs w:val="24"/>
        </w:rPr>
        <w:t xml:space="preserve">за 2021 год </w:t>
      </w:r>
      <w:r w:rsidR="00414F4B" w:rsidRPr="00B3665B">
        <w:rPr>
          <w:rFonts w:ascii="Times New Roman" w:hAnsi="Times New Roman" w:cs="Times New Roman"/>
          <w:sz w:val="24"/>
          <w:szCs w:val="24"/>
        </w:rPr>
        <w:t xml:space="preserve">предоставлены в </w:t>
      </w:r>
      <w:proofErr w:type="gramStart"/>
      <w:r w:rsidR="00414F4B" w:rsidRPr="00B3665B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414F4B"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5E525E" w:rsidRPr="00B3665B">
        <w:rPr>
          <w:rFonts w:ascii="Times New Roman" w:hAnsi="Times New Roman" w:cs="Times New Roman"/>
          <w:sz w:val="24"/>
          <w:szCs w:val="24"/>
        </w:rPr>
        <w:t>18 011</w:t>
      </w:r>
      <w:r w:rsidR="00414F4B" w:rsidRPr="00B3665B">
        <w:rPr>
          <w:rFonts w:ascii="Times New Roman" w:hAnsi="Times New Roman" w:cs="Times New Roman"/>
          <w:sz w:val="24"/>
          <w:szCs w:val="24"/>
        </w:rPr>
        <w:t xml:space="preserve"> налогоплательщиков (в 20</w:t>
      </w:r>
      <w:r w:rsidR="005E525E" w:rsidRPr="00B3665B">
        <w:rPr>
          <w:rFonts w:ascii="Times New Roman" w:hAnsi="Times New Roman" w:cs="Times New Roman"/>
          <w:sz w:val="24"/>
          <w:szCs w:val="24"/>
        </w:rPr>
        <w:t>20</w:t>
      </w:r>
      <w:r w:rsidR="00414F4B" w:rsidRPr="00B3665B">
        <w:rPr>
          <w:rFonts w:ascii="Times New Roman" w:hAnsi="Times New Roman" w:cs="Times New Roman"/>
          <w:sz w:val="24"/>
          <w:szCs w:val="24"/>
        </w:rPr>
        <w:t xml:space="preserve"> – </w:t>
      </w:r>
      <w:r w:rsidR="005E525E" w:rsidRPr="00B3665B">
        <w:rPr>
          <w:rFonts w:ascii="Times New Roman" w:hAnsi="Times New Roman" w:cs="Times New Roman"/>
          <w:sz w:val="24"/>
          <w:szCs w:val="24"/>
        </w:rPr>
        <w:t>17 502).</w:t>
      </w:r>
      <w:r w:rsidR="00414F4B"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5E525E" w:rsidRPr="00B3665B">
        <w:rPr>
          <w:rFonts w:ascii="Times New Roman" w:hAnsi="Times New Roman" w:cs="Times New Roman"/>
          <w:sz w:val="24"/>
          <w:szCs w:val="24"/>
        </w:rPr>
        <w:t>У</w:t>
      </w:r>
      <w:r w:rsidR="00414F4B" w:rsidRPr="00B3665B">
        <w:rPr>
          <w:rFonts w:ascii="Times New Roman" w:hAnsi="Times New Roman" w:cs="Times New Roman"/>
          <w:sz w:val="24"/>
          <w:szCs w:val="24"/>
        </w:rPr>
        <w:t>величени</w:t>
      </w:r>
      <w:r w:rsidR="005E525E" w:rsidRPr="00B3665B">
        <w:rPr>
          <w:rFonts w:ascii="Times New Roman" w:hAnsi="Times New Roman" w:cs="Times New Roman"/>
          <w:sz w:val="24"/>
          <w:szCs w:val="24"/>
        </w:rPr>
        <w:t>е</w:t>
      </w:r>
      <w:r w:rsidR="00414F4B" w:rsidRPr="00B3665B">
        <w:rPr>
          <w:rFonts w:ascii="Times New Roman" w:hAnsi="Times New Roman" w:cs="Times New Roman"/>
          <w:sz w:val="24"/>
          <w:szCs w:val="24"/>
        </w:rPr>
        <w:t xml:space="preserve"> количества налогоплательщиков, получающих льготы, по сравнению с 20</w:t>
      </w:r>
      <w:r w:rsidR="005E525E" w:rsidRPr="00B3665B">
        <w:rPr>
          <w:rFonts w:ascii="Times New Roman" w:hAnsi="Times New Roman" w:cs="Times New Roman"/>
          <w:sz w:val="24"/>
          <w:szCs w:val="24"/>
        </w:rPr>
        <w:t>20</w:t>
      </w:r>
      <w:r w:rsidR="00414F4B" w:rsidRPr="00B3665B">
        <w:rPr>
          <w:rFonts w:ascii="Times New Roman" w:hAnsi="Times New Roman" w:cs="Times New Roman"/>
          <w:sz w:val="24"/>
          <w:szCs w:val="24"/>
        </w:rPr>
        <w:t xml:space="preserve"> г</w:t>
      </w:r>
      <w:r w:rsidR="00414F4B" w:rsidRPr="00B3665B">
        <w:rPr>
          <w:rFonts w:ascii="Times New Roman" w:hAnsi="Times New Roman" w:cs="Times New Roman"/>
          <w:sz w:val="24"/>
          <w:szCs w:val="24"/>
        </w:rPr>
        <w:t>о</w:t>
      </w:r>
      <w:r w:rsidR="00414F4B" w:rsidRPr="00B3665B">
        <w:rPr>
          <w:rFonts w:ascii="Times New Roman" w:hAnsi="Times New Roman" w:cs="Times New Roman"/>
          <w:sz w:val="24"/>
          <w:szCs w:val="24"/>
        </w:rPr>
        <w:t>дом на 2,</w:t>
      </w:r>
      <w:r w:rsidR="005E525E" w:rsidRPr="00B3665B">
        <w:rPr>
          <w:rFonts w:ascii="Times New Roman" w:hAnsi="Times New Roman" w:cs="Times New Roman"/>
          <w:sz w:val="24"/>
          <w:szCs w:val="24"/>
        </w:rPr>
        <w:t>9%.</w:t>
      </w:r>
    </w:p>
    <w:p w:rsidR="005B4676" w:rsidRPr="00B3665B" w:rsidRDefault="005B4676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C7688" w:rsidRPr="00B3665B" w:rsidRDefault="00FC7688" w:rsidP="00414F4B">
      <w:pPr>
        <w:ind w:firstLine="709"/>
        <w:rPr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>Структура предоставленных льгот по местным налогам</w:t>
      </w:r>
      <w:r w:rsidR="00C510F6" w:rsidRPr="00B3665B">
        <w:rPr>
          <w:rFonts w:ascii="Times New Roman" w:hAnsi="Times New Roman" w:cs="Times New Roman"/>
          <w:sz w:val="24"/>
          <w:szCs w:val="24"/>
        </w:rPr>
        <w:t xml:space="preserve"> за 2021 год</w:t>
      </w:r>
      <w:r w:rsidRPr="00B3665B">
        <w:rPr>
          <w:rFonts w:ascii="Times New Roman" w:hAnsi="Times New Roman" w:cs="Times New Roman"/>
          <w:sz w:val="24"/>
          <w:szCs w:val="24"/>
        </w:rPr>
        <w:t>:</w:t>
      </w:r>
      <w:r w:rsidR="000F3B9B" w:rsidRPr="00B36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688" w:rsidRPr="00B3665B" w:rsidRDefault="006D5071" w:rsidP="00FC7688">
      <w:pPr>
        <w:ind w:firstLine="0"/>
        <w:rPr>
          <w:szCs w:val="24"/>
        </w:rPr>
      </w:pPr>
      <w:r w:rsidRPr="00B3665B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7.2pt;margin-top:9.95pt;width:102.7pt;height:60.75pt;z-index:251658240" strokecolor="white [3212]">
            <v:textbox style="mso-next-textbox:#_x0000_s1031">
              <w:txbxContent>
                <w:p w:rsidR="009E5C96" w:rsidRDefault="009E5C96" w:rsidP="002B0BF5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2B0BF5">
                    <w:rPr>
                      <w:rFonts w:ascii="Times New Roman" w:hAnsi="Times New Roman" w:cs="Times New Roman"/>
                      <w:szCs w:val="24"/>
                    </w:rPr>
                    <w:t xml:space="preserve">Общая сумма </w:t>
                  </w:r>
                </w:p>
                <w:p w:rsidR="009E5C96" w:rsidRPr="002B0BF5" w:rsidRDefault="009E5C96" w:rsidP="002B0BF5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2B0BF5">
                    <w:rPr>
                      <w:rFonts w:ascii="Times New Roman" w:hAnsi="Times New Roman" w:cs="Times New Roman"/>
                      <w:szCs w:val="24"/>
                    </w:rPr>
                    <w:t>налоговых льгот</w:t>
                  </w:r>
                </w:p>
                <w:p w:rsidR="009E5C96" w:rsidRPr="002B0BF5" w:rsidRDefault="009E5C96" w:rsidP="002B0BF5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</w:pPr>
                  <w:r w:rsidRPr="002B0BF5"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  <w:t>36 900 тыс</w:t>
                  </w:r>
                  <w:proofErr w:type="gramStart"/>
                  <w:r w:rsidRPr="002B0BF5"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  <w:t>.р</w:t>
                  </w:r>
                  <w:proofErr w:type="gramEnd"/>
                  <w:r w:rsidRPr="002B0BF5"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  <w:t>уб.</w:t>
                  </w:r>
                </w:p>
              </w:txbxContent>
            </v:textbox>
          </v:shape>
        </w:pict>
      </w:r>
      <w:r w:rsidR="00FC7688" w:rsidRPr="00B3665B">
        <w:rPr>
          <w:noProof/>
          <w:szCs w:val="24"/>
          <w:lang w:eastAsia="ru-RU"/>
        </w:rPr>
        <w:drawing>
          <wp:inline distT="0" distB="0" distL="0" distR="0">
            <wp:extent cx="6096000" cy="2686050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C7688" w:rsidRPr="00B3665B" w:rsidRDefault="00FC7688" w:rsidP="00FC768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C7688" w:rsidRPr="00B3665B" w:rsidRDefault="00FC7688" w:rsidP="00242AA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CD29C4" w:rsidRPr="00B3665B" w:rsidRDefault="00CD29C4" w:rsidP="00242AAF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B4676" w:rsidRPr="00B3665B" w:rsidRDefault="005B4676" w:rsidP="00242AAF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B4676" w:rsidRPr="00B3665B" w:rsidRDefault="005B4676" w:rsidP="00242AAF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B4676" w:rsidRPr="00B3665B" w:rsidRDefault="005B4676" w:rsidP="00242AAF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2AAF" w:rsidRPr="00B3665B" w:rsidRDefault="0022301E" w:rsidP="00242AAF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lastRenderedPageBreak/>
        <w:t xml:space="preserve">Структура </w:t>
      </w:r>
      <w:r w:rsidR="006F0C7C" w:rsidRPr="00B3665B">
        <w:rPr>
          <w:rFonts w:ascii="Times New Roman" w:hAnsi="Times New Roman" w:cs="Times New Roman"/>
          <w:sz w:val="24"/>
          <w:szCs w:val="24"/>
        </w:rPr>
        <w:t>представленных налоговых льгот</w:t>
      </w:r>
      <w:r w:rsidR="00E86774" w:rsidRPr="00B3665B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E86774" w:rsidRPr="00B3665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E86774" w:rsidRPr="00B3665B">
        <w:rPr>
          <w:rFonts w:ascii="Times New Roman" w:hAnsi="Times New Roman" w:cs="Times New Roman"/>
          <w:sz w:val="24"/>
          <w:szCs w:val="24"/>
        </w:rPr>
        <w:t xml:space="preserve"> с решением Совета депутатов города Апатиты от 27.10.2005 № 510 «О местных налогах на территории города Апатиты»</w:t>
      </w:r>
    </w:p>
    <w:p w:rsidR="00FD533B" w:rsidRPr="00B3665B" w:rsidRDefault="006F0C7C" w:rsidP="00FD533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E86774" w:rsidRPr="00B3665B">
        <w:rPr>
          <w:rFonts w:ascii="Times New Roman" w:hAnsi="Times New Roman" w:cs="Times New Roman"/>
          <w:sz w:val="24"/>
          <w:szCs w:val="24"/>
        </w:rPr>
        <w:t xml:space="preserve">за </w:t>
      </w:r>
      <w:r w:rsidR="00E10356" w:rsidRPr="00B3665B">
        <w:rPr>
          <w:rFonts w:ascii="Times New Roman" w:hAnsi="Times New Roman" w:cs="Times New Roman"/>
          <w:sz w:val="24"/>
          <w:szCs w:val="24"/>
        </w:rPr>
        <w:t xml:space="preserve"> 202</w:t>
      </w:r>
      <w:r w:rsidR="00E86774" w:rsidRPr="00B3665B">
        <w:rPr>
          <w:rFonts w:ascii="Times New Roman" w:hAnsi="Times New Roman" w:cs="Times New Roman"/>
          <w:sz w:val="24"/>
          <w:szCs w:val="24"/>
        </w:rPr>
        <w:t>1</w:t>
      </w:r>
      <w:r w:rsidR="00E10356" w:rsidRPr="00B3665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2301E" w:rsidRPr="00B3665B" w:rsidRDefault="006D5071" w:rsidP="00FD533B">
      <w:pPr>
        <w:ind w:firstLine="0"/>
        <w:jc w:val="center"/>
        <w:rPr>
          <w:szCs w:val="24"/>
        </w:rPr>
      </w:pPr>
      <w:r w:rsidRPr="00B3665B">
        <w:rPr>
          <w:noProof/>
          <w:szCs w:val="24"/>
        </w:rPr>
        <w:pict>
          <v:shape id="_x0000_s1028" type="#_x0000_t202" style="position:absolute;left:0;text-align:left;margin-left:319.95pt;margin-top:12.7pt;width:109.5pt;height:61.8pt;z-index:251657216" strokecolor="white [3212]">
            <v:textbox style="mso-next-textbox:#_x0000_s1028">
              <w:txbxContent>
                <w:p w:rsidR="009E5C96" w:rsidRPr="00307CB9" w:rsidRDefault="009E5C96" w:rsidP="0033556C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07CB9">
                    <w:rPr>
                      <w:rFonts w:ascii="Times New Roman" w:hAnsi="Times New Roman" w:cs="Times New Roman"/>
                      <w:szCs w:val="24"/>
                    </w:rPr>
                    <w:t xml:space="preserve">Общая сумма </w:t>
                  </w:r>
                </w:p>
                <w:p w:rsidR="009E5C96" w:rsidRPr="00307CB9" w:rsidRDefault="009E5C96" w:rsidP="0033556C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307CB9">
                    <w:rPr>
                      <w:rFonts w:ascii="Times New Roman" w:hAnsi="Times New Roman" w:cs="Times New Roman"/>
                      <w:szCs w:val="24"/>
                    </w:rPr>
                    <w:t>налоговых льгот</w:t>
                  </w:r>
                </w:p>
                <w:p w:rsidR="009E5C96" w:rsidRPr="00307CB9" w:rsidRDefault="00E86774" w:rsidP="0022301E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Cs w:val="24"/>
                    </w:rPr>
                    <w:t>16 412</w:t>
                  </w:r>
                  <w:r w:rsidR="009E5C96" w:rsidRPr="00307CB9">
                    <w:rPr>
                      <w:rFonts w:ascii="Times New Roman" w:hAnsi="Times New Roman" w:cs="Times New Roman"/>
                      <w:b/>
                      <w:szCs w:val="24"/>
                    </w:rPr>
                    <w:t xml:space="preserve"> тыс</w:t>
                  </w:r>
                  <w:proofErr w:type="gramStart"/>
                  <w:r w:rsidR="009E5C96" w:rsidRPr="00307CB9">
                    <w:rPr>
                      <w:rFonts w:ascii="Times New Roman" w:hAnsi="Times New Roman" w:cs="Times New Roman"/>
                      <w:b/>
                      <w:szCs w:val="24"/>
                    </w:rPr>
                    <w:t>.р</w:t>
                  </w:r>
                  <w:proofErr w:type="gramEnd"/>
                  <w:r w:rsidR="009E5C96" w:rsidRPr="00307CB9">
                    <w:rPr>
                      <w:rFonts w:ascii="Times New Roman" w:hAnsi="Times New Roman" w:cs="Times New Roman"/>
                      <w:b/>
                      <w:szCs w:val="24"/>
                    </w:rPr>
                    <w:t>уб.</w:t>
                  </w:r>
                </w:p>
                <w:p w:rsidR="009E5C96" w:rsidRPr="00307CB9" w:rsidRDefault="009E5C96" w:rsidP="0022301E">
                  <w:pPr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</w:pPr>
                  <w:r w:rsidRPr="00307CB9">
                    <w:rPr>
                      <w:rFonts w:ascii="Times New Roman" w:hAnsi="Times New Roman" w:cs="Times New Roman"/>
                      <w:b/>
                      <w:szCs w:val="24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</w:p>
    <w:p w:rsidR="0022301E" w:rsidRPr="00B3665B" w:rsidRDefault="0022301E" w:rsidP="0022301E">
      <w:pPr>
        <w:ind w:firstLine="0"/>
        <w:rPr>
          <w:szCs w:val="24"/>
        </w:rPr>
      </w:pPr>
      <w:r w:rsidRPr="00B3665B">
        <w:rPr>
          <w:noProof/>
          <w:szCs w:val="24"/>
          <w:lang w:eastAsia="ru-RU"/>
        </w:rPr>
        <w:drawing>
          <wp:inline distT="0" distB="0" distL="0" distR="0">
            <wp:extent cx="5762625" cy="2495550"/>
            <wp:effectExtent l="19050" t="0" r="0" b="0"/>
            <wp:docPr id="5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86774" w:rsidRPr="00B3665B" w:rsidRDefault="00FD533B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 xml:space="preserve">Наибольший удельный вес в общем объеме налоговых льгот, предоставленных </w:t>
      </w:r>
      <w:r w:rsidR="00E86774" w:rsidRPr="00B3665B">
        <w:rPr>
          <w:rFonts w:ascii="Times New Roman" w:hAnsi="Times New Roman" w:cs="Times New Roman"/>
          <w:sz w:val="24"/>
          <w:szCs w:val="24"/>
        </w:rPr>
        <w:t>за</w:t>
      </w:r>
      <w:r w:rsidRPr="00B3665B">
        <w:rPr>
          <w:rFonts w:ascii="Times New Roman" w:hAnsi="Times New Roman" w:cs="Times New Roman"/>
          <w:sz w:val="24"/>
          <w:szCs w:val="24"/>
        </w:rPr>
        <w:t xml:space="preserve"> 202</w:t>
      </w:r>
      <w:r w:rsidR="00E86774" w:rsidRPr="00B3665B">
        <w:rPr>
          <w:rFonts w:ascii="Times New Roman" w:hAnsi="Times New Roman" w:cs="Times New Roman"/>
          <w:sz w:val="24"/>
          <w:szCs w:val="24"/>
        </w:rPr>
        <w:t>1 год</w:t>
      </w:r>
      <w:r w:rsidRPr="00B3665B">
        <w:rPr>
          <w:rFonts w:ascii="Times New Roman" w:hAnsi="Times New Roman" w:cs="Times New Roman"/>
          <w:sz w:val="24"/>
          <w:szCs w:val="24"/>
        </w:rPr>
        <w:t xml:space="preserve"> </w:t>
      </w:r>
      <w:r w:rsidR="00A82654" w:rsidRPr="00B3665B">
        <w:rPr>
          <w:rFonts w:ascii="Times New Roman" w:hAnsi="Times New Roman" w:cs="Times New Roman"/>
          <w:sz w:val="24"/>
          <w:szCs w:val="24"/>
        </w:rPr>
        <w:t xml:space="preserve">(в соответствии с решением Совета депутатов города Апатиты от 27.10.2005 № 510 «О местных налогах на территории города Апатиты») </w:t>
      </w:r>
      <w:r w:rsidRPr="00B3665B">
        <w:rPr>
          <w:rFonts w:ascii="Times New Roman" w:hAnsi="Times New Roman" w:cs="Times New Roman"/>
          <w:sz w:val="24"/>
          <w:szCs w:val="24"/>
        </w:rPr>
        <w:t>занимают льготы по земельн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>му налогу (</w:t>
      </w:r>
      <w:r w:rsidR="00E86774" w:rsidRPr="00B3665B">
        <w:rPr>
          <w:rFonts w:ascii="Times New Roman" w:hAnsi="Times New Roman" w:cs="Times New Roman"/>
          <w:sz w:val="24"/>
          <w:szCs w:val="24"/>
        </w:rPr>
        <w:t xml:space="preserve">в основном за счет </w:t>
      </w:r>
      <w:r w:rsidRPr="00B3665B">
        <w:rPr>
          <w:rFonts w:ascii="Times New Roman" w:hAnsi="Times New Roman" w:cs="Times New Roman"/>
          <w:sz w:val="24"/>
          <w:szCs w:val="24"/>
        </w:rPr>
        <w:t>освобождени</w:t>
      </w:r>
      <w:r w:rsidR="00E86774" w:rsidRPr="00B3665B">
        <w:rPr>
          <w:rFonts w:ascii="Times New Roman" w:hAnsi="Times New Roman" w:cs="Times New Roman"/>
          <w:sz w:val="24"/>
          <w:szCs w:val="24"/>
        </w:rPr>
        <w:t>я</w:t>
      </w:r>
      <w:r w:rsidRPr="00B3665B">
        <w:rPr>
          <w:rFonts w:ascii="Times New Roman" w:hAnsi="Times New Roman" w:cs="Times New Roman"/>
          <w:sz w:val="24"/>
          <w:szCs w:val="24"/>
        </w:rPr>
        <w:t xml:space="preserve"> от налогообложения органов местного сам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>управления города Апатиты, муниципальных к</w:t>
      </w:r>
      <w:r w:rsidRPr="00B3665B">
        <w:rPr>
          <w:rFonts w:ascii="Times New Roman" w:hAnsi="Times New Roman" w:cs="Times New Roman"/>
          <w:sz w:val="24"/>
          <w:szCs w:val="24"/>
        </w:rPr>
        <w:t>а</w:t>
      </w:r>
      <w:r w:rsidRPr="00B3665B">
        <w:rPr>
          <w:rFonts w:ascii="Times New Roman" w:hAnsi="Times New Roman" w:cs="Times New Roman"/>
          <w:sz w:val="24"/>
          <w:szCs w:val="24"/>
        </w:rPr>
        <w:t xml:space="preserve">зенных учреждений города Апатиты) – </w:t>
      </w:r>
      <w:r w:rsidR="00E86774" w:rsidRPr="00B3665B">
        <w:rPr>
          <w:rFonts w:ascii="Times New Roman" w:hAnsi="Times New Roman" w:cs="Times New Roman"/>
          <w:sz w:val="24"/>
          <w:szCs w:val="24"/>
        </w:rPr>
        <w:t>98,6</w:t>
      </w:r>
      <w:r w:rsidR="004C2478" w:rsidRPr="00B3665B">
        <w:rPr>
          <w:rFonts w:ascii="Times New Roman" w:hAnsi="Times New Roman" w:cs="Times New Roman"/>
          <w:sz w:val="24"/>
          <w:szCs w:val="24"/>
        </w:rPr>
        <w:t xml:space="preserve">%. Объем льгот </w:t>
      </w:r>
      <w:r w:rsidR="00B3665B">
        <w:rPr>
          <w:rFonts w:ascii="Times New Roman" w:hAnsi="Times New Roman" w:cs="Times New Roman"/>
          <w:sz w:val="24"/>
          <w:szCs w:val="24"/>
        </w:rPr>
        <w:t xml:space="preserve">по земельному налогу </w:t>
      </w:r>
      <w:r w:rsidR="004C2478" w:rsidRPr="00B3665B">
        <w:rPr>
          <w:rFonts w:ascii="Times New Roman" w:hAnsi="Times New Roman" w:cs="Times New Roman"/>
          <w:sz w:val="24"/>
          <w:szCs w:val="24"/>
        </w:rPr>
        <w:t>увеличился по</w:t>
      </w:r>
      <w:proofErr w:type="gramEnd"/>
      <w:r w:rsidR="004C2478" w:rsidRPr="00B3665B">
        <w:rPr>
          <w:rFonts w:ascii="Times New Roman" w:hAnsi="Times New Roman" w:cs="Times New Roman"/>
          <w:sz w:val="24"/>
          <w:szCs w:val="24"/>
        </w:rPr>
        <w:t xml:space="preserve"> сравнению с 20</w:t>
      </w:r>
      <w:r w:rsidR="00E86774" w:rsidRPr="00B3665B">
        <w:rPr>
          <w:rFonts w:ascii="Times New Roman" w:hAnsi="Times New Roman" w:cs="Times New Roman"/>
          <w:sz w:val="24"/>
          <w:szCs w:val="24"/>
        </w:rPr>
        <w:t>20</w:t>
      </w:r>
      <w:r w:rsidR="004C2478" w:rsidRPr="00B3665B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E86774" w:rsidRPr="00B3665B">
        <w:rPr>
          <w:rFonts w:ascii="Times New Roman" w:hAnsi="Times New Roman" w:cs="Times New Roman"/>
          <w:sz w:val="24"/>
          <w:szCs w:val="24"/>
        </w:rPr>
        <w:t>на 4,9%.</w:t>
      </w:r>
      <w:r w:rsidR="004C2478" w:rsidRPr="00B36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1C30" w:rsidRPr="00B3665B" w:rsidRDefault="006A1C30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Объем предоставленных льгот по налогу на имущество физических лиц </w:t>
      </w:r>
      <w:r w:rsidR="005F2138" w:rsidRPr="00B3665B">
        <w:rPr>
          <w:rFonts w:ascii="Times New Roman" w:hAnsi="Times New Roman" w:cs="Times New Roman"/>
          <w:sz w:val="24"/>
          <w:szCs w:val="24"/>
        </w:rPr>
        <w:t>за</w:t>
      </w:r>
      <w:r w:rsidRPr="00B3665B">
        <w:rPr>
          <w:rFonts w:ascii="Times New Roman" w:hAnsi="Times New Roman" w:cs="Times New Roman"/>
          <w:sz w:val="24"/>
          <w:szCs w:val="24"/>
        </w:rPr>
        <w:t xml:space="preserve"> 202</w:t>
      </w:r>
      <w:r w:rsidR="00E86774" w:rsidRPr="00B3665B">
        <w:rPr>
          <w:rFonts w:ascii="Times New Roman" w:hAnsi="Times New Roman" w:cs="Times New Roman"/>
          <w:sz w:val="24"/>
          <w:szCs w:val="24"/>
        </w:rPr>
        <w:t>1</w:t>
      </w:r>
      <w:r w:rsidRPr="00B3665B">
        <w:rPr>
          <w:rFonts w:ascii="Times New Roman" w:hAnsi="Times New Roman" w:cs="Times New Roman"/>
          <w:sz w:val="24"/>
          <w:szCs w:val="24"/>
        </w:rPr>
        <w:t xml:space="preserve"> год снизился на </w:t>
      </w:r>
      <w:r w:rsidR="00E86774" w:rsidRPr="00B3665B">
        <w:rPr>
          <w:rFonts w:ascii="Times New Roman" w:hAnsi="Times New Roman" w:cs="Times New Roman"/>
          <w:sz w:val="24"/>
          <w:szCs w:val="24"/>
        </w:rPr>
        <w:t>2,1</w:t>
      </w:r>
      <w:r w:rsidRPr="00B3665B">
        <w:rPr>
          <w:rFonts w:ascii="Times New Roman" w:hAnsi="Times New Roman" w:cs="Times New Roman"/>
          <w:sz w:val="24"/>
          <w:szCs w:val="24"/>
        </w:rPr>
        <w:t xml:space="preserve">% (на </w:t>
      </w:r>
      <w:r w:rsidR="00E86774" w:rsidRPr="00B3665B">
        <w:rPr>
          <w:rFonts w:ascii="Times New Roman" w:hAnsi="Times New Roman" w:cs="Times New Roman"/>
          <w:sz w:val="24"/>
          <w:szCs w:val="24"/>
        </w:rPr>
        <w:t>5,0</w:t>
      </w:r>
      <w:r w:rsidRPr="00B3665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>уб.) за счет уменьшения налогооблагаемой базы на фоне ро</w:t>
      </w:r>
      <w:r w:rsidRPr="00B3665B">
        <w:rPr>
          <w:rFonts w:ascii="Times New Roman" w:hAnsi="Times New Roman" w:cs="Times New Roman"/>
          <w:sz w:val="24"/>
          <w:szCs w:val="24"/>
        </w:rPr>
        <w:t>с</w:t>
      </w:r>
      <w:r w:rsidRPr="00B3665B">
        <w:rPr>
          <w:rFonts w:ascii="Times New Roman" w:hAnsi="Times New Roman" w:cs="Times New Roman"/>
          <w:sz w:val="24"/>
          <w:szCs w:val="24"/>
        </w:rPr>
        <w:t xml:space="preserve">та налогоплательщиков, получивших льготу, на </w:t>
      </w:r>
      <w:r w:rsidR="00E86774" w:rsidRPr="00B3665B">
        <w:rPr>
          <w:rFonts w:ascii="Times New Roman" w:hAnsi="Times New Roman" w:cs="Times New Roman"/>
          <w:sz w:val="24"/>
          <w:szCs w:val="24"/>
        </w:rPr>
        <w:t>8,8</w:t>
      </w:r>
      <w:r w:rsidRPr="00B3665B">
        <w:rPr>
          <w:rFonts w:ascii="Times New Roman" w:hAnsi="Times New Roman" w:cs="Times New Roman"/>
          <w:sz w:val="24"/>
          <w:szCs w:val="24"/>
        </w:rPr>
        <w:t xml:space="preserve">%. Удельный вес </w:t>
      </w:r>
      <w:r w:rsidR="002041DD" w:rsidRPr="00B3665B">
        <w:rPr>
          <w:rFonts w:ascii="Times New Roman" w:hAnsi="Times New Roman" w:cs="Times New Roman"/>
          <w:sz w:val="24"/>
          <w:szCs w:val="24"/>
        </w:rPr>
        <w:t xml:space="preserve">льгот по </w:t>
      </w:r>
      <w:r w:rsidRPr="00B3665B">
        <w:rPr>
          <w:rFonts w:ascii="Times New Roman" w:hAnsi="Times New Roman" w:cs="Times New Roman"/>
          <w:sz w:val="24"/>
          <w:szCs w:val="24"/>
        </w:rPr>
        <w:t>налог</w:t>
      </w:r>
      <w:r w:rsidR="002041DD" w:rsidRPr="00B3665B">
        <w:rPr>
          <w:rFonts w:ascii="Times New Roman" w:hAnsi="Times New Roman" w:cs="Times New Roman"/>
          <w:sz w:val="24"/>
          <w:szCs w:val="24"/>
        </w:rPr>
        <w:t>у</w:t>
      </w:r>
      <w:r w:rsidRPr="00B3665B">
        <w:rPr>
          <w:rFonts w:ascii="Times New Roman" w:hAnsi="Times New Roman" w:cs="Times New Roman"/>
          <w:sz w:val="24"/>
          <w:szCs w:val="24"/>
        </w:rPr>
        <w:t xml:space="preserve"> на имущество ф</w:t>
      </w:r>
      <w:r w:rsidR="002041DD" w:rsidRPr="00B3665B">
        <w:rPr>
          <w:rFonts w:ascii="Times New Roman" w:hAnsi="Times New Roman" w:cs="Times New Roman"/>
          <w:sz w:val="24"/>
          <w:szCs w:val="24"/>
        </w:rPr>
        <w:t xml:space="preserve">изических лиц </w:t>
      </w:r>
      <w:r w:rsidRPr="00B3665B">
        <w:rPr>
          <w:rFonts w:ascii="Times New Roman" w:hAnsi="Times New Roman" w:cs="Times New Roman"/>
          <w:sz w:val="24"/>
          <w:szCs w:val="24"/>
        </w:rPr>
        <w:t>в общем объеме налоговых льгот</w:t>
      </w:r>
      <w:r w:rsidR="002041DD" w:rsidRPr="00B3665B">
        <w:rPr>
          <w:rFonts w:ascii="Times New Roman" w:hAnsi="Times New Roman" w:cs="Times New Roman"/>
          <w:sz w:val="24"/>
          <w:szCs w:val="24"/>
        </w:rPr>
        <w:t xml:space="preserve"> составил 1,</w:t>
      </w:r>
      <w:r w:rsidR="00E86774" w:rsidRPr="00B3665B">
        <w:rPr>
          <w:rFonts w:ascii="Times New Roman" w:hAnsi="Times New Roman" w:cs="Times New Roman"/>
          <w:sz w:val="24"/>
          <w:szCs w:val="24"/>
        </w:rPr>
        <w:t>4</w:t>
      </w:r>
      <w:r w:rsidR="002041DD" w:rsidRPr="00B3665B">
        <w:rPr>
          <w:rFonts w:ascii="Times New Roman" w:hAnsi="Times New Roman" w:cs="Times New Roman"/>
          <w:sz w:val="24"/>
          <w:szCs w:val="24"/>
        </w:rPr>
        <w:t>%.</w:t>
      </w:r>
    </w:p>
    <w:p w:rsidR="00A82654" w:rsidRPr="00B3665B" w:rsidRDefault="00A82654" w:rsidP="00414F4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881" w:rsidRPr="00B3665B" w:rsidRDefault="000B5881" w:rsidP="00414F4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65B">
        <w:rPr>
          <w:rFonts w:ascii="Times New Roman" w:hAnsi="Times New Roman" w:cs="Times New Roman"/>
          <w:b/>
          <w:sz w:val="28"/>
          <w:szCs w:val="28"/>
        </w:rPr>
        <w:t>Информация о нормативных, целевых и фискальных характер</w:t>
      </w:r>
      <w:r w:rsidRPr="00B3665B">
        <w:rPr>
          <w:rFonts w:ascii="Times New Roman" w:hAnsi="Times New Roman" w:cs="Times New Roman"/>
          <w:b/>
          <w:sz w:val="28"/>
          <w:szCs w:val="28"/>
        </w:rPr>
        <w:t>и</w:t>
      </w:r>
      <w:r w:rsidRPr="00B3665B">
        <w:rPr>
          <w:rFonts w:ascii="Times New Roman" w:hAnsi="Times New Roman" w:cs="Times New Roman"/>
          <w:b/>
          <w:sz w:val="28"/>
          <w:szCs w:val="28"/>
        </w:rPr>
        <w:t>стиках налоговых расходов города Апатиты</w:t>
      </w:r>
    </w:p>
    <w:p w:rsidR="00B3665B" w:rsidRDefault="00F34AA2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Перечень налоговых расходов 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 xml:space="preserve"> образования город Апатиты с по</w:t>
      </w:r>
      <w:r w:rsidRPr="00B3665B">
        <w:rPr>
          <w:rFonts w:ascii="Times New Roman" w:hAnsi="Times New Roman" w:cs="Times New Roman"/>
          <w:sz w:val="24"/>
          <w:szCs w:val="24"/>
        </w:rPr>
        <w:t>д</w:t>
      </w:r>
      <w:r w:rsidRPr="00B3665B">
        <w:rPr>
          <w:rFonts w:ascii="Times New Roman" w:hAnsi="Times New Roman" w:cs="Times New Roman"/>
          <w:sz w:val="24"/>
          <w:szCs w:val="24"/>
        </w:rPr>
        <w:t xml:space="preserve">ведомственной территорией Мурманской области размещен  на официальном </w:t>
      </w:r>
      <w:r w:rsidR="00B460D5" w:rsidRPr="00B3665B">
        <w:rPr>
          <w:rFonts w:ascii="Times New Roman" w:hAnsi="Times New Roman" w:cs="Times New Roman"/>
          <w:sz w:val="24"/>
          <w:szCs w:val="24"/>
        </w:rPr>
        <w:t>сайте А</w:t>
      </w:r>
      <w:r w:rsidR="00B460D5" w:rsidRPr="00B3665B">
        <w:rPr>
          <w:rFonts w:ascii="Times New Roman" w:hAnsi="Times New Roman" w:cs="Times New Roman"/>
          <w:sz w:val="24"/>
          <w:szCs w:val="24"/>
        </w:rPr>
        <w:t>д</w:t>
      </w:r>
      <w:r w:rsidR="00B460D5" w:rsidRPr="00B3665B">
        <w:rPr>
          <w:rFonts w:ascii="Times New Roman" w:hAnsi="Times New Roman" w:cs="Times New Roman"/>
          <w:sz w:val="24"/>
          <w:szCs w:val="24"/>
        </w:rPr>
        <w:t xml:space="preserve">министрации города Апатиты </w:t>
      </w:r>
      <w:r w:rsidR="00B3665B">
        <w:rPr>
          <w:rFonts w:ascii="Times New Roman" w:hAnsi="Times New Roman" w:cs="Times New Roman"/>
          <w:sz w:val="24"/>
          <w:szCs w:val="24"/>
        </w:rPr>
        <w:t>по адресу:</w:t>
      </w:r>
    </w:p>
    <w:p w:rsidR="00F34AA2" w:rsidRPr="00B3665B" w:rsidRDefault="00B3665B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8D2167">
          <w:rPr>
            <w:rStyle w:val="a6"/>
            <w:rFonts w:ascii="Times New Roman" w:hAnsi="Times New Roman" w:cs="Times New Roman"/>
            <w:sz w:val="24"/>
            <w:szCs w:val="24"/>
          </w:rPr>
          <w:t>https://apatity.gov-murman.ru/administration/struktura/oer/profile/soc_ecom/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5881" w:rsidRPr="00B3665B" w:rsidRDefault="000B5881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>По результатам обобщения информации, представленной кураторами налоговых расходов города Апатиты, сформирована таблица (приложение к аналитической записке).</w:t>
      </w:r>
    </w:p>
    <w:p w:rsidR="000B5881" w:rsidRPr="00B3665B" w:rsidRDefault="000B5881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К </w:t>
      </w:r>
      <w:r w:rsidRPr="00B3665B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социальным </w:t>
      </w:r>
      <w:r w:rsidR="00330D28" w:rsidRPr="00B3665B">
        <w:rPr>
          <w:rFonts w:ascii="Times New Roman" w:hAnsi="Times New Roman" w:cs="Times New Roman"/>
          <w:b/>
          <w:sz w:val="24"/>
          <w:szCs w:val="24"/>
          <w:u w:val="single"/>
        </w:rPr>
        <w:t>налоговым расходам</w:t>
      </w:r>
      <w:r w:rsidR="00330D28" w:rsidRPr="00B3665B">
        <w:rPr>
          <w:rFonts w:ascii="Times New Roman" w:hAnsi="Times New Roman" w:cs="Times New Roman"/>
          <w:sz w:val="24"/>
          <w:szCs w:val="24"/>
        </w:rPr>
        <w:t xml:space="preserve"> отнесены (целевая категория налоговых ра</w:t>
      </w:r>
      <w:r w:rsidR="00330D28" w:rsidRPr="00B3665B">
        <w:rPr>
          <w:rFonts w:ascii="Times New Roman" w:hAnsi="Times New Roman" w:cs="Times New Roman"/>
          <w:sz w:val="24"/>
          <w:szCs w:val="24"/>
        </w:rPr>
        <w:t>с</w:t>
      </w:r>
      <w:r w:rsidR="00330D28" w:rsidRPr="00B3665B">
        <w:rPr>
          <w:rFonts w:ascii="Times New Roman" w:hAnsi="Times New Roman" w:cs="Times New Roman"/>
          <w:sz w:val="24"/>
          <w:szCs w:val="24"/>
        </w:rPr>
        <w:t>ходов, обусловленная необходимостью обеспечения социальной защиты (поддержки) н</w:t>
      </w:r>
      <w:r w:rsidR="00330D28" w:rsidRPr="00B3665B">
        <w:rPr>
          <w:rFonts w:ascii="Times New Roman" w:hAnsi="Times New Roman" w:cs="Times New Roman"/>
          <w:sz w:val="24"/>
          <w:szCs w:val="24"/>
        </w:rPr>
        <w:t>а</w:t>
      </w:r>
      <w:r w:rsidR="00330D28" w:rsidRPr="00B3665B">
        <w:rPr>
          <w:rFonts w:ascii="Times New Roman" w:hAnsi="Times New Roman" w:cs="Times New Roman"/>
          <w:sz w:val="24"/>
          <w:szCs w:val="24"/>
        </w:rPr>
        <w:t>селения):</w:t>
      </w:r>
    </w:p>
    <w:p w:rsidR="00330D28" w:rsidRPr="00B3665B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- льгота по  налогу на имущество физических лиц в 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 xml:space="preserve"> освобождения от налог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>обложения в отношении граждан, в составе семьи которых имеются дети-инвалиды;</w:t>
      </w:r>
    </w:p>
    <w:p w:rsidR="00330D28" w:rsidRPr="00B3665B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>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</w:t>
      </w:r>
      <w:r w:rsidRPr="00B3665B">
        <w:rPr>
          <w:rFonts w:ascii="Times New Roman" w:hAnsi="Times New Roman" w:cs="Times New Roman"/>
          <w:sz w:val="24"/>
          <w:szCs w:val="24"/>
        </w:rPr>
        <w:t>а</w:t>
      </w:r>
      <w:r w:rsidRPr="00B3665B">
        <w:rPr>
          <w:rFonts w:ascii="Times New Roman" w:hAnsi="Times New Roman" w:cs="Times New Roman"/>
          <w:sz w:val="24"/>
          <w:szCs w:val="24"/>
        </w:rPr>
        <w:t>низациях по очной форме обучения, и члены их семей, проживающие совместно;</w:t>
      </w:r>
      <w:proofErr w:type="gramEnd"/>
    </w:p>
    <w:p w:rsidR="00330D28" w:rsidRPr="00B3665B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- льгота по  налогу на имущество физических лиц в 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 xml:space="preserve"> освобождения от налог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>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330D28" w:rsidRPr="00B3665B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>обложения в отношении детей-сирот и детей, оставшиеся без попечения родителей, во</w:t>
      </w:r>
      <w:r w:rsidRPr="00B3665B">
        <w:rPr>
          <w:rFonts w:ascii="Times New Roman" w:hAnsi="Times New Roman" w:cs="Times New Roman"/>
          <w:sz w:val="24"/>
          <w:szCs w:val="24"/>
        </w:rPr>
        <w:t>с</w:t>
      </w:r>
      <w:r w:rsidRPr="00B3665B">
        <w:rPr>
          <w:rFonts w:ascii="Times New Roman" w:hAnsi="Times New Roman" w:cs="Times New Roman"/>
          <w:sz w:val="24"/>
          <w:szCs w:val="24"/>
        </w:rPr>
        <w:lastRenderedPageBreak/>
        <w:t>питывающихся в учреждениях для детей-сирот и детей, оставшихся без попечения род</w:t>
      </w:r>
      <w:r w:rsidRPr="00B3665B">
        <w:rPr>
          <w:rFonts w:ascii="Times New Roman" w:hAnsi="Times New Roman" w:cs="Times New Roman"/>
          <w:sz w:val="24"/>
          <w:szCs w:val="24"/>
        </w:rPr>
        <w:t>и</w:t>
      </w:r>
      <w:r w:rsidRPr="00B3665B">
        <w:rPr>
          <w:rFonts w:ascii="Times New Roman" w:hAnsi="Times New Roman" w:cs="Times New Roman"/>
          <w:sz w:val="24"/>
          <w:szCs w:val="24"/>
        </w:rPr>
        <w:t>телей, являющихся владельцами и совладельцами жилых помещений;</w:t>
      </w:r>
      <w:proofErr w:type="gramEnd"/>
    </w:p>
    <w:p w:rsidR="001F518C" w:rsidRPr="00B3665B" w:rsidRDefault="001F518C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>- льгота по  налогу на землю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некоммерческим целях.</w:t>
      </w:r>
      <w:proofErr w:type="gramEnd"/>
    </w:p>
    <w:p w:rsidR="008E5E65" w:rsidRPr="00B3665B" w:rsidRDefault="008E5E65" w:rsidP="00414F4B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B3665B">
        <w:rPr>
          <w:rFonts w:ascii="Times New Roman" w:eastAsia="Times New Roman" w:hAnsi="Times New Roman" w:cs="Times New Roman"/>
          <w:lang w:eastAsia="ru-RU"/>
        </w:rPr>
        <w:t xml:space="preserve">К </w:t>
      </w:r>
      <w:r w:rsidRPr="00B3665B">
        <w:rPr>
          <w:rFonts w:ascii="Times New Roman" w:eastAsia="Times New Roman" w:hAnsi="Times New Roman" w:cs="Times New Roman"/>
          <w:b/>
          <w:u w:val="single"/>
          <w:lang w:eastAsia="ru-RU"/>
        </w:rPr>
        <w:t>стимулирующим налоговым расходам</w:t>
      </w:r>
      <w:r w:rsidRPr="00B3665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65B">
        <w:rPr>
          <w:rFonts w:ascii="Times New Roman" w:eastAsia="Times New Roman" w:hAnsi="Times New Roman" w:cs="Times New Roman"/>
          <w:lang w:eastAsia="ru-RU"/>
        </w:rPr>
        <w:t>отнесены (целевая категория налоговых расх</w:t>
      </w:r>
      <w:r w:rsidRPr="00B3665B">
        <w:rPr>
          <w:rFonts w:ascii="Times New Roman" w:eastAsia="Times New Roman" w:hAnsi="Times New Roman" w:cs="Times New Roman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lang w:eastAsia="ru-RU"/>
        </w:rPr>
        <w:t>дов, предполагающих стимулирование экономической активности субъектов предпринимател</w:t>
      </w:r>
      <w:r w:rsidRPr="00B3665B">
        <w:rPr>
          <w:rFonts w:ascii="Times New Roman" w:eastAsia="Times New Roman" w:hAnsi="Times New Roman" w:cs="Times New Roman"/>
          <w:lang w:eastAsia="ru-RU"/>
        </w:rPr>
        <w:t>ь</w:t>
      </w:r>
      <w:r w:rsidRPr="00B3665B">
        <w:rPr>
          <w:rFonts w:ascii="Times New Roman" w:eastAsia="Times New Roman" w:hAnsi="Times New Roman" w:cs="Times New Roman"/>
          <w:lang w:eastAsia="ru-RU"/>
        </w:rPr>
        <w:t>ской деятельности и последующее увеличение доходов местного бюджета):</w:t>
      </w:r>
    </w:p>
    <w:p w:rsidR="004B4F70" w:rsidRPr="00B3665B" w:rsidRDefault="00CE73B5" w:rsidP="00414F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 xml:space="preserve">- </w:t>
      </w:r>
      <w:r w:rsidR="004B4F70" w:rsidRPr="00B3665B">
        <w:rPr>
          <w:rFonts w:ascii="Times New Roman" w:hAnsi="Times New Roman" w:cs="Times New Roman"/>
          <w:sz w:val="24"/>
          <w:szCs w:val="24"/>
        </w:rPr>
        <w:t>льготы по налогу на имущество физических лиц индивидуальным предприним</w:t>
      </w:r>
      <w:r w:rsidR="004B4F70" w:rsidRPr="00B3665B">
        <w:rPr>
          <w:rFonts w:ascii="Times New Roman" w:hAnsi="Times New Roman" w:cs="Times New Roman"/>
          <w:sz w:val="24"/>
          <w:szCs w:val="24"/>
        </w:rPr>
        <w:t>а</w:t>
      </w:r>
      <w:r w:rsidR="004B4F70" w:rsidRPr="00B3665B">
        <w:rPr>
          <w:rFonts w:ascii="Times New Roman" w:hAnsi="Times New Roman" w:cs="Times New Roman"/>
          <w:sz w:val="24"/>
          <w:szCs w:val="24"/>
        </w:rPr>
        <w:t>телям, получившим статус резидента Арктической зоны Российской Федерации в соотве</w:t>
      </w:r>
      <w:r w:rsidR="004B4F70" w:rsidRPr="00B3665B">
        <w:rPr>
          <w:rFonts w:ascii="Times New Roman" w:hAnsi="Times New Roman" w:cs="Times New Roman"/>
          <w:sz w:val="24"/>
          <w:szCs w:val="24"/>
        </w:rPr>
        <w:t>т</w:t>
      </w:r>
      <w:r w:rsidR="004B4F70" w:rsidRPr="00B3665B">
        <w:rPr>
          <w:rFonts w:ascii="Times New Roman" w:hAnsi="Times New Roman" w:cs="Times New Roman"/>
          <w:sz w:val="24"/>
          <w:szCs w:val="24"/>
        </w:rPr>
        <w:t>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</w:t>
      </w:r>
      <w:r w:rsidR="004B4F70" w:rsidRPr="00B3665B">
        <w:rPr>
          <w:rFonts w:ascii="Times New Roman" w:hAnsi="Times New Roman" w:cs="Times New Roman"/>
          <w:sz w:val="24"/>
          <w:szCs w:val="24"/>
        </w:rPr>
        <w:t>о</w:t>
      </w:r>
      <w:r w:rsidR="004B4F70" w:rsidRPr="00B3665B">
        <w:rPr>
          <w:rFonts w:ascii="Times New Roman" w:hAnsi="Times New Roman" w:cs="Times New Roman"/>
          <w:sz w:val="24"/>
          <w:szCs w:val="24"/>
        </w:rPr>
        <w:t>шении имущества, созданного</w:t>
      </w:r>
      <w:r w:rsidR="004677D1" w:rsidRPr="00B3665B">
        <w:rPr>
          <w:rFonts w:ascii="Times New Roman" w:hAnsi="Times New Roman" w:cs="Times New Roman"/>
          <w:sz w:val="24"/>
          <w:szCs w:val="24"/>
        </w:rPr>
        <w:t>, приобретенного в собственность</w:t>
      </w:r>
      <w:r w:rsidR="004B4F70" w:rsidRPr="00B3665B">
        <w:rPr>
          <w:rFonts w:ascii="Times New Roman" w:hAnsi="Times New Roman" w:cs="Times New Roman"/>
          <w:sz w:val="24"/>
          <w:szCs w:val="24"/>
        </w:rPr>
        <w:t xml:space="preserve"> в</w:t>
      </w:r>
      <w:r w:rsidR="004677D1" w:rsidRPr="00B3665B">
        <w:rPr>
          <w:rFonts w:ascii="Times New Roman" w:hAnsi="Times New Roman" w:cs="Times New Roman"/>
          <w:sz w:val="24"/>
          <w:szCs w:val="24"/>
        </w:rPr>
        <w:t xml:space="preserve"> течение срока действия</w:t>
      </w:r>
      <w:r w:rsidR="004B4F70" w:rsidRPr="00B3665B">
        <w:rPr>
          <w:rFonts w:ascii="Times New Roman" w:hAnsi="Times New Roman" w:cs="Times New Roman"/>
          <w:sz w:val="24"/>
          <w:szCs w:val="24"/>
        </w:rPr>
        <w:t xml:space="preserve"> сог</w:t>
      </w:r>
      <w:r w:rsidRPr="00B3665B">
        <w:rPr>
          <w:rFonts w:ascii="Times New Roman" w:hAnsi="Times New Roman" w:cs="Times New Roman"/>
          <w:sz w:val="24"/>
          <w:szCs w:val="24"/>
        </w:rPr>
        <w:t>лашений</w:t>
      </w:r>
      <w:r w:rsidR="004B4F70" w:rsidRPr="00B3665B">
        <w:rPr>
          <w:rFonts w:ascii="Times New Roman" w:hAnsi="Times New Roman" w:cs="Times New Roman"/>
          <w:sz w:val="24"/>
          <w:szCs w:val="24"/>
        </w:rPr>
        <w:t xml:space="preserve"> об осуществлении инвестиционной деятельности в Арктической зоне Росси</w:t>
      </w:r>
      <w:r w:rsidR="004B4F70" w:rsidRPr="00B3665B">
        <w:rPr>
          <w:rFonts w:ascii="Times New Roman" w:hAnsi="Times New Roman" w:cs="Times New Roman"/>
          <w:sz w:val="24"/>
          <w:szCs w:val="24"/>
        </w:rPr>
        <w:t>й</w:t>
      </w:r>
      <w:r w:rsidR="004B4F70" w:rsidRPr="00B3665B">
        <w:rPr>
          <w:rFonts w:ascii="Times New Roman" w:hAnsi="Times New Roman" w:cs="Times New Roman"/>
          <w:sz w:val="24"/>
          <w:szCs w:val="24"/>
        </w:rPr>
        <w:t>ской Федерации, в виде освобождения от уплаты</w:t>
      </w:r>
      <w:proofErr w:type="gramEnd"/>
      <w:r w:rsidR="004B4F70" w:rsidRPr="00B3665B">
        <w:rPr>
          <w:rFonts w:ascii="Times New Roman" w:hAnsi="Times New Roman" w:cs="Times New Roman"/>
          <w:sz w:val="24"/>
          <w:szCs w:val="24"/>
        </w:rPr>
        <w:t xml:space="preserve"> налога сроком на 5 лет (на последующие 5 лет в виде уменьшения суммы налога, подлежащего уплате, на 50 процентов)</w:t>
      </w:r>
      <w:r w:rsidRPr="00B3665B">
        <w:rPr>
          <w:rFonts w:ascii="Times New Roman" w:hAnsi="Times New Roman" w:cs="Times New Roman"/>
          <w:sz w:val="24"/>
          <w:szCs w:val="24"/>
        </w:rPr>
        <w:t>;</w:t>
      </w:r>
    </w:p>
    <w:p w:rsidR="00D32A6F" w:rsidRPr="00B3665B" w:rsidRDefault="008E5E65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виде освобождения от налогообложения физич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</w:t>
      </w:r>
      <w:r w:rsidR="001F518C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х лиц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</w:t>
      </w:r>
      <w:r w:rsidR="001F518C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реализующи</w:t>
      </w:r>
      <w:r w:rsidR="001F518C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города Апатиты инвестиционные проекты, признанные постановлением администрации города Апатиты в качестве приор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32A6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тетных инвестиционных проектов города Апатиты в установленном ею порядке</w:t>
      </w:r>
      <w:r w:rsidR="003E184C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1F518C" w:rsidRPr="00B3665B" w:rsidRDefault="001F518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льгота по земельному налогу в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освобождения от налогообложения резиде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Арктической зоны</w:t>
      </w:r>
      <w:r w:rsidR="00645B66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деятельность, предусмотренную</w:t>
      </w:r>
      <w:r w:rsidR="000F3B9B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соглашением об осуществлении инвестиционной деятельности в Арктической зоне Российской Федер</w:t>
      </w:r>
      <w:r w:rsidR="000F3B9B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F3B9B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ции.</w:t>
      </w:r>
    </w:p>
    <w:p w:rsidR="003E184C" w:rsidRPr="00B3665B" w:rsidRDefault="003E184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B3665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техническим налоговым расходам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отнесены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за счет местного бюджета):</w:t>
      </w:r>
    </w:p>
    <w:p w:rsidR="003E184C" w:rsidRPr="00B3665B" w:rsidRDefault="003E184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5EE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E10356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ьгота по земельному налогу в </w:t>
      </w:r>
      <w:proofErr w:type="gramStart"/>
      <w:r w:rsidR="00E10356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="00E10356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освобождения от налогообложения органов местного самоуправления города Апатиты, муниципальных казенных учреждений города Апатиты.</w:t>
      </w:r>
    </w:p>
    <w:p w:rsidR="00E10356" w:rsidRPr="00B3665B" w:rsidRDefault="00E10356" w:rsidP="00414F4B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414F4B" w:rsidRPr="00B3665B" w:rsidRDefault="003E184C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эффективности налоговых расходов города Апатиты</w:t>
      </w:r>
      <w:r w:rsidR="00E10356"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3E184C" w:rsidRPr="00B3665B" w:rsidRDefault="00E10356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дусмотренных</w:t>
      </w:r>
      <w:proofErr w:type="gramEnd"/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решениями Совета депутатов города Апатиты</w:t>
      </w:r>
    </w:p>
    <w:p w:rsidR="0035797C" w:rsidRPr="00B3665B" w:rsidRDefault="0035797C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84C" w:rsidRPr="00B3665B" w:rsidRDefault="00B63ACE" w:rsidP="00414F4B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Оценка целесообразности налогового расхода города Апатиты</w:t>
      </w:r>
    </w:p>
    <w:p w:rsidR="00B63ACE" w:rsidRPr="00B3665B" w:rsidRDefault="00B63ACE" w:rsidP="00414F4B">
      <w:pPr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797C" w:rsidRPr="00B3665B" w:rsidRDefault="0035797C" w:rsidP="0035797C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D4772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Style w:val="a4"/>
        <w:tblW w:w="0" w:type="auto"/>
        <w:tblLook w:val="04A0"/>
      </w:tblPr>
      <w:tblGrid>
        <w:gridCol w:w="407"/>
        <w:gridCol w:w="2118"/>
        <w:gridCol w:w="1779"/>
        <w:gridCol w:w="1706"/>
        <w:gridCol w:w="1664"/>
        <w:gridCol w:w="1896"/>
      </w:tblGrid>
      <w:tr w:rsidR="0084249A" w:rsidRPr="00B3665B" w:rsidTr="00822DDF">
        <w:tc>
          <w:tcPr>
            <w:tcW w:w="408" w:type="dxa"/>
            <w:vAlign w:val="center"/>
          </w:tcPr>
          <w:p w:rsidR="00396173" w:rsidRPr="00B3665B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18" w:type="dxa"/>
            <w:vAlign w:val="center"/>
          </w:tcPr>
          <w:p w:rsidR="00396173" w:rsidRPr="00B3665B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гового расхода</w:t>
            </w:r>
          </w:p>
        </w:tc>
        <w:tc>
          <w:tcPr>
            <w:tcW w:w="1779" w:type="dxa"/>
            <w:vAlign w:val="center"/>
          </w:tcPr>
          <w:p w:rsidR="00396173" w:rsidRPr="00B3665B" w:rsidRDefault="00E32BF2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муниципальной программы / н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именование по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E70A20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706" w:type="dxa"/>
            <w:vAlign w:val="center"/>
          </w:tcPr>
          <w:p w:rsidR="00396173" w:rsidRPr="00B3665B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664" w:type="dxa"/>
            <w:vAlign w:val="center"/>
          </w:tcPr>
          <w:p w:rsidR="00396173" w:rsidRPr="00B3665B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налогового ра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хода цели мун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896" w:type="dxa"/>
            <w:vAlign w:val="center"/>
          </w:tcPr>
          <w:p w:rsidR="00396173" w:rsidRPr="00B3665B" w:rsidRDefault="00E70A20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Востребованность</w:t>
            </w:r>
            <w:proofErr w:type="spellEnd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налоговой льготы (численность пл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тельщиков, во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пользовавшихся льготой)</w:t>
            </w:r>
          </w:p>
        </w:tc>
      </w:tr>
      <w:tr w:rsidR="0084249A" w:rsidRPr="00B3665B" w:rsidTr="00822DDF">
        <w:tc>
          <w:tcPr>
            <w:tcW w:w="408" w:type="dxa"/>
          </w:tcPr>
          <w:p w:rsidR="00396173" w:rsidRPr="00B3665B" w:rsidRDefault="00F31EF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18" w:type="dxa"/>
          </w:tcPr>
          <w:p w:rsidR="00396173" w:rsidRPr="00B3665B" w:rsidRDefault="00595E21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граждан, в сост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ве семьи которых имеются дети-инвалиды</w:t>
            </w:r>
          </w:p>
        </w:tc>
        <w:tc>
          <w:tcPr>
            <w:tcW w:w="1779" w:type="dxa"/>
          </w:tcPr>
          <w:p w:rsidR="00396173" w:rsidRPr="00B3665B" w:rsidRDefault="00595E21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Апатиты 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2021-2023 годы / По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№ 1 «Социальная поддержка о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дельных катег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4E60BB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граждан»</w:t>
            </w:r>
          </w:p>
        </w:tc>
        <w:tc>
          <w:tcPr>
            <w:tcW w:w="1706" w:type="dxa"/>
          </w:tcPr>
          <w:p w:rsidR="00396173" w:rsidRPr="00B3665B" w:rsidRDefault="00F31EF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доступности и качества допо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</w:t>
            </w:r>
          </w:p>
          <w:p w:rsidR="004E60BB" w:rsidRPr="00B3665B" w:rsidRDefault="004E60BB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4" w:type="dxa"/>
          </w:tcPr>
          <w:p w:rsidR="00396173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 налогового расхода (соц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96" w:type="dxa"/>
          </w:tcPr>
          <w:p w:rsidR="00396173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F31EF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F31EFF" w:rsidRPr="00B3665B" w:rsidRDefault="00F31EFF" w:rsidP="00010B1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10B1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</w:p>
        </w:tc>
      </w:tr>
      <w:tr w:rsidR="0084249A" w:rsidRPr="00B3665B" w:rsidTr="00822DDF">
        <w:tc>
          <w:tcPr>
            <w:tcW w:w="408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118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ских лиц в виде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родителей, имеющие трех и 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лее детей в возрасте до 18 лет и (или) до 23 лет, при условии обучения детей, до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тигших 18 лет, в 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разовательных орг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низациях по очной форме обучения, и члены их семей, 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живающие совместно</w:t>
            </w:r>
            <w:proofErr w:type="gramEnd"/>
          </w:p>
        </w:tc>
        <w:tc>
          <w:tcPr>
            <w:tcW w:w="1779" w:type="dxa"/>
          </w:tcPr>
          <w:p w:rsidR="00533797" w:rsidRPr="00B3665B" w:rsidRDefault="00010B1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2021-2023 годы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№ 1 «Социальная поддержка 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граждан»</w:t>
            </w:r>
          </w:p>
        </w:tc>
        <w:tc>
          <w:tcPr>
            <w:tcW w:w="1706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</w:t>
            </w:r>
          </w:p>
        </w:tc>
        <w:tc>
          <w:tcPr>
            <w:tcW w:w="1664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96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533797" w:rsidRPr="00B3665B" w:rsidRDefault="00533797" w:rsidP="00010B1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010B1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</w:p>
        </w:tc>
      </w:tr>
      <w:tr w:rsidR="0084249A" w:rsidRPr="00B3665B" w:rsidTr="00822DDF">
        <w:tc>
          <w:tcPr>
            <w:tcW w:w="408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18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приемных род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телей, опекунов и попечителей, усын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вивших (опекающих) третьего и (или) 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следующего нес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вершеннолетнего гражданина в семье в возрасте до 18 лет, и члены их семей, 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живающие совместно</w:t>
            </w:r>
          </w:p>
        </w:tc>
        <w:tc>
          <w:tcPr>
            <w:tcW w:w="1779" w:type="dxa"/>
          </w:tcPr>
          <w:p w:rsidR="00533797" w:rsidRPr="00B3665B" w:rsidRDefault="003442E9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2021-2023 годы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№ 1 «Социальная поддержка 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граждан»</w:t>
            </w:r>
          </w:p>
        </w:tc>
        <w:tc>
          <w:tcPr>
            <w:tcW w:w="1706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</w:t>
            </w:r>
          </w:p>
        </w:tc>
        <w:tc>
          <w:tcPr>
            <w:tcW w:w="1664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96" w:type="dxa"/>
          </w:tcPr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533797" w:rsidRPr="00B3665B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  <w:tr w:rsidR="0084249A" w:rsidRPr="00B3665B" w:rsidTr="00822DDF">
        <w:tc>
          <w:tcPr>
            <w:tcW w:w="408" w:type="dxa"/>
          </w:tcPr>
          <w:p w:rsidR="000B6C36" w:rsidRPr="00B3665B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18" w:type="dxa"/>
          </w:tcPr>
          <w:p w:rsidR="000B6C36" w:rsidRPr="00B3665B" w:rsidRDefault="000B6C36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ских лиц в виде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детей-сирот и детей, оставшиеся без попечения родителей, воспитывающихся в учреждениях для 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тей-сирот и детей, оставшихся без поп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чения родителей, я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ляющихся владел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цами и совладельц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ми жилых помещений</w:t>
            </w:r>
            <w:proofErr w:type="gramEnd"/>
          </w:p>
        </w:tc>
        <w:tc>
          <w:tcPr>
            <w:tcW w:w="1779" w:type="dxa"/>
          </w:tcPr>
          <w:p w:rsidR="000B6C36" w:rsidRPr="00B3665B" w:rsidRDefault="003442E9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2021-2023 годы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№ 1 «Социальная поддержка 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граждан»</w:t>
            </w:r>
          </w:p>
        </w:tc>
        <w:tc>
          <w:tcPr>
            <w:tcW w:w="1706" w:type="dxa"/>
          </w:tcPr>
          <w:p w:rsidR="000B6C36" w:rsidRPr="00B3665B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</w:t>
            </w:r>
          </w:p>
        </w:tc>
        <w:tc>
          <w:tcPr>
            <w:tcW w:w="1664" w:type="dxa"/>
          </w:tcPr>
          <w:p w:rsidR="000B6C36" w:rsidRPr="00B3665B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96" w:type="dxa"/>
          </w:tcPr>
          <w:p w:rsidR="000B6C36" w:rsidRPr="00B3665B" w:rsidRDefault="003442E9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</w:t>
            </w:r>
            <w:r w:rsidR="000B6C36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0B6C36" w:rsidRPr="00B3665B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3442E9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</w:p>
        </w:tc>
      </w:tr>
      <w:tr w:rsidR="00075A6A" w:rsidRPr="00B3665B" w:rsidTr="00822DDF">
        <w:tc>
          <w:tcPr>
            <w:tcW w:w="408" w:type="dxa"/>
          </w:tcPr>
          <w:p w:rsidR="00075A6A" w:rsidRPr="00B3665B" w:rsidRDefault="00075A6A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18" w:type="dxa"/>
          </w:tcPr>
          <w:p w:rsidR="00075A6A" w:rsidRPr="00B3665B" w:rsidRDefault="00075A6A" w:rsidP="00075A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ских лиц индивид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альным предприн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мателям, получи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шим статус резидента Арктической зоны Российской Федер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ции в соответствии с Федеральным зак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ном от 13.07.2020 № 193-ФЗ «О государс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венной поддержке предпринимательской деятельности в Ар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тической зоне Ро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сийской Федерации» в отношении имущ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ства, созданного, приобретенного в собственность в теч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 срока действия соглашений об ос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ществлении инвест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ционной деятельн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сти в Арктической зоне Российской Ф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дерации, в виде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уплаты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шения суммы налога, подлежащего уплате, на 50 процентов)</w:t>
            </w:r>
          </w:p>
        </w:tc>
        <w:tc>
          <w:tcPr>
            <w:tcW w:w="1779" w:type="dxa"/>
          </w:tcPr>
          <w:p w:rsidR="00075A6A" w:rsidRPr="00B3665B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 «Эк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номический п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тенциал» на 2021-2023 годы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2 «Формирование благоприятной инвестиционной среды»</w:t>
            </w:r>
          </w:p>
        </w:tc>
        <w:tc>
          <w:tcPr>
            <w:tcW w:w="1706" w:type="dxa"/>
          </w:tcPr>
          <w:p w:rsidR="00075A6A" w:rsidRPr="00B3665B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инв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стиционных проектов</w:t>
            </w:r>
          </w:p>
        </w:tc>
        <w:tc>
          <w:tcPr>
            <w:tcW w:w="1664" w:type="dxa"/>
          </w:tcPr>
          <w:p w:rsidR="00075A6A" w:rsidRPr="00B3665B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(созд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условий для развития инв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стиционной де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на территории г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рода Апатиты) соответствует цели подпр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896" w:type="dxa"/>
          </w:tcPr>
          <w:p w:rsidR="00075A6A" w:rsidRPr="00B3665B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075A6A" w:rsidRPr="00B3665B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  <w:tr w:rsidR="0046406F" w:rsidRPr="00B3665B" w:rsidTr="00822DDF">
        <w:tc>
          <w:tcPr>
            <w:tcW w:w="408" w:type="dxa"/>
          </w:tcPr>
          <w:p w:rsidR="0046406F" w:rsidRPr="00B3665B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118" w:type="dxa"/>
          </w:tcPr>
          <w:p w:rsidR="0046406F" w:rsidRPr="00B3665B" w:rsidRDefault="0046406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физич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ских лиц, перечень которых определен пунктом 5 статьи 391 Налогового кодекса Российской Федер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ции, использующие объекты, распол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женные на принадл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жащих им земельных участках, и земел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ные участки в неко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мерческих целях</w:t>
            </w:r>
            <w:proofErr w:type="gramEnd"/>
          </w:p>
        </w:tc>
        <w:tc>
          <w:tcPr>
            <w:tcW w:w="1779" w:type="dxa"/>
          </w:tcPr>
          <w:p w:rsidR="0046406F" w:rsidRPr="00B3665B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поддержка граждан и 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организ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ций» на 2021-2023 годы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№ 1 «Социальная поддержка 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граждан»</w:t>
            </w:r>
          </w:p>
        </w:tc>
        <w:tc>
          <w:tcPr>
            <w:tcW w:w="1706" w:type="dxa"/>
          </w:tcPr>
          <w:p w:rsidR="0046406F" w:rsidRPr="00B3665B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мер социальной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</w:t>
            </w:r>
          </w:p>
        </w:tc>
        <w:tc>
          <w:tcPr>
            <w:tcW w:w="1664" w:type="dxa"/>
          </w:tcPr>
          <w:p w:rsidR="0046406F" w:rsidRPr="00B3665B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отдел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граждан) соо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ветствует цели подпрограммы</w:t>
            </w:r>
          </w:p>
        </w:tc>
        <w:tc>
          <w:tcPr>
            <w:tcW w:w="1896" w:type="dxa"/>
          </w:tcPr>
          <w:p w:rsidR="0046406F" w:rsidRPr="00B3665B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6406F" w:rsidRPr="00B3665B" w:rsidRDefault="0046406F" w:rsidP="0046406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 чел.)</w:t>
            </w:r>
          </w:p>
        </w:tc>
      </w:tr>
      <w:tr w:rsidR="0046406F" w:rsidRPr="00B3665B" w:rsidTr="00822DDF">
        <w:tc>
          <w:tcPr>
            <w:tcW w:w="408" w:type="dxa"/>
          </w:tcPr>
          <w:p w:rsidR="0046406F" w:rsidRPr="00B3665B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18" w:type="dxa"/>
          </w:tcPr>
          <w:p w:rsidR="0046406F" w:rsidRPr="00B3665B" w:rsidRDefault="0046406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органов местного самоупра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ления города Апат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ты, муниципальных казенных учреждений города Апатиты</w:t>
            </w:r>
          </w:p>
        </w:tc>
        <w:tc>
          <w:tcPr>
            <w:tcW w:w="1779" w:type="dxa"/>
          </w:tcPr>
          <w:p w:rsidR="00822DDF" w:rsidRPr="00B3665B" w:rsidRDefault="00822DDF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«Упра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муниц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фина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сами» на 2021-2023 годы</w:t>
            </w:r>
          </w:p>
          <w:p w:rsidR="0046406F" w:rsidRPr="00B3665B" w:rsidRDefault="0046406F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</w:tcPr>
          <w:p w:rsidR="0046406F" w:rsidRPr="00B3665B" w:rsidRDefault="0046406F" w:rsidP="00822DD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 бюдже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процесса в </w:t>
            </w:r>
            <w:r w:rsidR="00822DD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муниципальном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округе Апати</w:t>
            </w:r>
            <w:r w:rsidR="00822DD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  <w:proofErr w:type="gramEnd"/>
          </w:p>
        </w:tc>
        <w:tc>
          <w:tcPr>
            <w:tcW w:w="1664" w:type="dxa"/>
          </w:tcPr>
          <w:p w:rsidR="0046406F" w:rsidRPr="00B3665B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(пов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качества бюджетного процесса)</w:t>
            </w:r>
          </w:p>
        </w:tc>
        <w:tc>
          <w:tcPr>
            <w:tcW w:w="1896" w:type="dxa"/>
          </w:tcPr>
          <w:p w:rsidR="0046406F" w:rsidRPr="00B3665B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6406F" w:rsidRPr="00B3665B" w:rsidRDefault="0046406F" w:rsidP="00822DD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822DDF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ед.)</w:t>
            </w:r>
          </w:p>
        </w:tc>
      </w:tr>
      <w:tr w:rsidR="00822DDF" w:rsidRPr="00B3665B" w:rsidTr="00822DDF">
        <w:tc>
          <w:tcPr>
            <w:tcW w:w="408" w:type="dxa"/>
          </w:tcPr>
          <w:p w:rsidR="00822DDF" w:rsidRPr="00B3665B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18" w:type="dxa"/>
          </w:tcPr>
          <w:p w:rsidR="00822DDF" w:rsidRPr="00B3665B" w:rsidRDefault="00822DD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физич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ские лица и организ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ции, реализующие на территории города Апатиты инвестиц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онные проекты, 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знанные постановл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нием администрации города Апатиты в качестве приорите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ных инвестиционных проектов города Ап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титы в установле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ном ею порядке</w:t>
            </w:r>
            <w:proofErr w:type="gramEnd"/>
          </w:p>
        </w:tc>
        <w:tc>
          <w:tcPr>
            <w:tcW w:w="1779" w:type="dxa"/>
          </w:tcPr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«Эк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номический п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тенциал» на 2021-2023 годы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2 «Формирование благоприятной инвестиционной среды»</w:t>
            </w:r>
          </w:p>
        </w:tc>
        <w:tc>
          <w:tcPr>
            <w:tcW w:w="1706" w:type="dxa"/>
          </w:tcPr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инв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стиционных проектов</w:t>
            </w:r>
          </w:p>
        </w:tc>
        <w:tc>
          <w:tcPr>
            <w:tcW w:w="1664" w:type="dxa"/>
          </w:tcPr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(созд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условий для развития инв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стиционной де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на территории г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рода Апатиты) соответствует цели подпр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896" w:type="dxa"/>
          </w:tcPr>
          <w:p w:rsidR="00822DDF" w:rsidRPr="00B3665B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822DDF" w:rsidRPr="00B3665B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  <w:tr w:rsidR="00822DDF" w:rsidRPr="00B3665B" w:rsidTr="00822DDF">
        <w:tc>
          <w:tcPr>
            <w:tcW w:w="408" w:type="dxa"/>
          </w:tcPr>
          <w:p w:rsidR="00822DDF" w:rsidRPr="00B3665B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18" w:type="dxa"/>
          </w:tcPr>
          <w:p w:rsidR="00822DDF" w:rsidRPr="00B3665B" w:rsidRDefault="00822DD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бождения от налог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обложения резиде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 Арктической 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ны, осуществляющих деятельность, пред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смотренную согл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шением об осущест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лении инвестицио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ной деятельности в Арктической зоне Российской Федер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779" w:type="dxa"/>
          </w:tcPr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 «Эк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номический п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тенциал» на 2021-2023 годы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2 «Формирование благоприятной инвестиционной среды»</w:t>
            </w:r>
          </w:p>
        </w:tc>
        <w:tc>
          <w:tcPr>
            <w:tcW w:w="1706" w:type="dxa"/>
          </w:tcPr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благоприятной инвестиционной среды, создание 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условий для ре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инв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стиционных проектов</w:t>
            </w:r>
          </w:p>
        </w:tc>
        <w:tc>
          <w:tcPr>
            <w:tcW w:w="1664" w:type="dxa"/>
          </w:tcPr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Цель налогового расхода (созд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условий для развития инв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стиционной де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на территории г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рода Апатиты) соответствует цели подпр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896" w:type="dxa"/>
          </w:tcPr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востребована</w:t>
            </w:r>
          </w:p>
          <w:p w:rsidR="00822DDF" w:rsidRPr="00B3665B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</w:p>
        </w:tc>
      </w:tr>
    </w:tbl>
    <w:p w:rsidR="003E184C" w:rsidRPr="00B3665B" w:rsidRDefault="003E184C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79" w:rsidRPr="00B3665B" w:rsidRDefault="00103579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проведенной оценки установлено соответствие всех налоговых расходов целям муниципальным программ (подпрограмм).</w:t>
      </w:r>
    </w:p>
    <w:p w:rsidR="008B6FC4" w:rsidRPr="00B3665B" w:rsidRDefault="008B6FC4" w:rsidP="008B6F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предоставленных льготах в 20</w:t>
      </w:r>
      <w:r w:rsidR="00D4772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22DD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</w:t>
      </w:r>
      <w:r w:rsidR="00822DD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представлена в таблице № </w:t>
      </w:r>
      <w:r w:rsidR="00D4772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FC4" w:rsidRPr="00B3665B" w:rsidRDefault="008B6FC4" w:rsidP="008B6FC4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D4772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Style w:val="a4"/>
        <w:tblW w:w="0" w:type="auto"/>
        <w:tblLook w:val="04A0"/>
      </w:tblPr>
      <w:tblGrid>
        <w:gridCol w:w="534"/>
        <w:gridCol w:w="2551"/>
        <w:gridCol w:w="1297"/>
        <w:gridCol w:w="1071"/>
        <w:gridCol w:w="1264"/>
        <w:gridCol w:w="1206"/>
        <w:gridCol w:w="1567"/>
      </w:tblGrid>
      <w:tr w:rsidR="008B6FC4" w:rsidRPr="00B3665B" w:rsidTr="00167098">
        <w:tc>
          <w:tcPr>
            <w:tcW w:w="534" w:type="dxa"/>
            <w:vMerge w:val="restart"/>
          </w:tcPr>
          <w:p w:rsidR="008B6FC4" w:rsidRPr="00B3665B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 w:val="restart"/>
          </w:tcPr>
          <w:p w:rsidR="008B6FC4" w:rsidRPr="00B3665B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368" w:type="dxa"/>
            <w:gridSpan w:val="2"/>
          </w:tcPr>
          <w:p w:rsidR="008B6FC4" w:rsidRPr="00B3665B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налогопл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тельщиков (ед.)</w:t>
            </w:r>
          </w:p>
        </w:tc>
        <w:tc>
          <w:tcPr>
            <w:tcW w:w="2470" w:type="dxa"/>
            <w:gridSpan w:val="2"/>
          </w:tcPr>
          <w:p w:rsidR="008B6FC4" w:rsidRPr="00B3665B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выпадающих 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ходов бюджета (тыс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567" w:type="dxa"/>
            <w:vMerge w:val="restart"/>
          </w:tcPr>
          <w:p w:rsidR="008B6FC4" w:rsidRPr="00B3665B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размера вып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дающих дох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8B6FC4" w:rsidRPr="00B3665B" w:rsidTr="0084249A">
        <w:tc>
          <w:tcPr>
            <w:tcW w:w="534" w:type="dxa"/>
            <w:vMerge/>
            <w:vAlign w:val="center"/>
          </w:tcPr>
          <w:p w:rsidR="008B6FC4" w:rsidRPr="00B3665B" w:rsidRDefault="008B6FC4" w:rsidP="0016709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B6FC4" w:rsidRPr="00B3665B" w:rsidRDefault="008B6FC4" w:rsidP="0016709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8B6FC4" w:rsidRPr="00B3665B" w:rsidRDefault="0031537A" w:rsidP="008424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071" w:type="dxa"/>
            <w:vAlign w:val="center"/>
          </w:tcPr>
          <w:p w:rsidR="008B6FC4" w:rsidRPr="00B3665B" w:rsidRDefault="0084249A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vAlign w:val="center"/>
          </w:tcPr>
          <w:p w:rsidR="008B6FC4" w:rsidRPr="00B3665B" w:rsidRDefault="0084249A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6" w:type="dxa"/>
            <w:vAlign w:val="center"/>
          </w:tcPr>
          <w:p w:rsidR="008B6FC4" w:rsidRPr="00B3665B" w:rsidRDefault="0084249A" w:rsidP="0084249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7" w:type="dxa"/>
            <w:vMerge/>
          </w:tcPr>
          <w:p w:rsidR="008B6FC4" w:rsidRPr="00B3665B" w:rsidRDefault="008B6FC4" w:rsidP="0016709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C4" w:rsidRPr="00B3665B" w:rsidTr="008B6FC4">
        <w:tc>
          <w:tcPr>
            <w:tcW w:w="534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1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щество физических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граждан, в составе семьи которых имеются дети-инвалиды</w:t>
            </w:r>
          </w:p>
        </w:tc>
        <w:tc>
          <w:tcPr>
            <w:tcW w:w="1297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71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64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06" w:type="dxa"/>
            <w:vAlign w:val="center"/>
          </w:tcPr>
          <w:p w:rsidR="008B6FC4" w:rsidRPr="00B3665B" w:rsidRDefault="0084249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567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8B6FC4" w:rsidRPr="00B3665B" w:rsidTr="008B6FC4">
        <w:tc>
          <w:tcPr>
            <w:tcW w:w="534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1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щество физических лиц в виде освобождения от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родителей, имеющие трех и более детей в во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расте до 18 лет и (или) до 23 лет, при условии об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чения детей, достигших 18 лет, в образовательных организациях по очной форме обучения, и члены их семей, проживающие совместно</w:t>
            </w:r>
            <w:proofErr w:type="gramEnd"/>
          </w:p>
        </w:tc>
        <w:tc>
          <w:tcPr>
            <w:tcW w:w="1297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071" w:type="dxa"/>
            <w:vAlign w:val="center"/>
          </w:tcPr>
          <w:p w:rsidR="008B6FC4" w:rsidRPr="00B3665B" w:rsidRDefault="0031537A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264" w:type="dxa"/>
            <w:vAlign w:val="center"/>
          </w:tcPr>
          <w:p w:rsidR="008B6FC4" w:rsidRPr="00B3665B" w:rsidRDefault="00E10356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06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567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8B6FC4" w:rsidRPr="00B3665B" w:rsidTr="008B6FC4">
        <w:tc>
          <w:tcPr>
            <w:tcW w:w="534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51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щество физических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приемных родителей, опекунов и попечителей, усыновивших (опека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щих) третьего и (или) 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следующего несоверше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нолетнего гражданина в семье в возрасте до 18 лет, и члены их семей, прож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вающие совместно</w:t>
            </w:r>
          </w:p>
        </w:tc>
        <w:tc>
          <w:tcPr>
            <w:tcW w:w="1297" w:type="dxa"/>
            <w:vAlign w:val="center"/>
          </w:tcPr>
          <w:p w:rsidR="008B6FC4" w:rsidRPr="00B3665B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B3665B" w:rsidRDefault="0084249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B3665B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B3665B" w:rsidRDefault="0084249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B3665B" w:rsidRDefault="0084249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B6FC4" w:rsidRPr="00B3665B" w:rsidTr="008B6FC4">
        <w:tc>
          <w:tcPr>
            <w:tcW w:w="534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1" w:type="dxa"/>
            <w:vAlign w:val="center"/>
          </w:tcPr>
          <w:p w:rsidR="008B6FC4" w:rsidRPr="00B3665B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щество физических лиц в виде освобождения от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логообложения в отнош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нии детей-сирот и детей, оставшиеся без попечения родителей, воспитыва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щихся в учреждениях для детей-сирот и детей, 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тавшихся без попечения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являющихся владельцами и совладел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цами жилых помещений</w:t>
            </w:r>
            <w:proofErr w:type="gramEnd"/>
          </w:p>
        </w:tc>
        <w:tc>
          <w:tcPr>
            <w:tcW w:w="1297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071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6" w:type="dxa"/>
            <w:vAlign w:val="center"/>
          </w:tcPr>
          <w:p w:rsidR="008B6FC4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31537A" w:rsidRPr="00B3665B" w:rsidTr="008E6D4D">
        <w:tc>
          <w:tcPr>
            <w:tcW w:w="534" w:type="dxa"/>
            <w:vAlign w:val="center"/>
          </w:tcPr>
          <w:p w:rsidR="0031537A" w:rsidRPr="00B3665B" w:rsidRDefault="0031537A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551" w:type="dxa"/>
          </w:tcPr>
          <w:p w:rsidR="0031537A" w:rsidRPr="00B3665B" w:rsidRDefault="0031537A" w:rsidP="008E6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щество физических лиц индивидуальным пре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принимателям, получи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шим статус резидента Арктической зоны Росси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ской Федерации в соотве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ствии с Федеральным 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коном от 13.07.2020 № 193-ФЗ «О государстве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ной поддержке предпр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нимательской деятельн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сти в Арктической зоне Российской Федерации» в отношении имущества, созданного, приобретенн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го в собственность в теч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 срока действия согл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шений об осуществлении инвестиционной деятел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ности в Арктической зоне Российской Федерации, в виде освобождения от 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латы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лате, на 50 процентов)</w:t>
            </w:r>
          </w:p>
        </w:tc>
        <w:tc>
          <w:tcPr>
            <w:tcW w:w="1297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71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06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8E6D4D" w:rsidRPr="00B3665B" w:rsidTr="008B6FC4">
        <w:tc>
          <w:tcPr>
            <w:tcW w:w="534" w:type="dxa"/>
            <w:vAlign w:val="center"/>
          </w:tcPr>
          <w:p w:rsidR="008E6D4D" w:rsidRPr="00B3665B" w:rsidRDefault="008E6D4D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551" w:type="dxa"/>
            <w:vAlign w:val="center"/>
          </w:tcPr>
          <w:p w:rsidR="008E6D4D" w:rsidRPr="00B3665B" w:rsidRDefault="008E6D4D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логу в виде освобождения от налогообложения физ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ческих лиц, перечень к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торых определен пунктом 5 статьи 391 Налогового кодекса Российской Фед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рации, использующие об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екты, расположенные на принадлежащих им 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мельных участках, и 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мельные участки в неко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мерческих целях</w:t>
            </w:r>
            <w:proofErr w:type="gramEnd"/>
          </w:p>
        </w:tc>
        <w:tc>
          <w:tcPr>
            <w:tcW w:w="1297" w:type="dxa"/>
            <w:vAlign w:val="center"/>
          </w:tcPr>
          <w:p w:rsidR="008E6D4D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E6D4D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vAlign w:val="center"/>
          </w:tcPr>
          <w:p w:rsidR="008E6D4D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E6D4D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vAlign w:val="center"/>
          </w:tcPr>
          <w:p w:rsidR="008E6D4D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31537A" w:rsidRPr="00B3665B" w:rsidTr="008B6FC4">
        <w:tc>
          <w:tcPr>
            <w:tcW w:w="534" w:type="dxa"/>
            <w:vAlign w:val="center"/>
          </w:tcPr>
          <w:p w:rsidR="0031537A" w:rsidRPr="00B3665B" w:rsidRDefault="008E6D4D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31537A" w:rsidRPr="00B3665B" w:rsidRDefault="0031537A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налогообложения орг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нов местного самоупра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ления города Апатиты, муниципальных казенных учреждений города Апат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1297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1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15 419</w:t>
            </w:r>
          </w:p>
        </w:tc>
        <w:tc>
          <w:tcPr>
            <w:tcW w:w="1206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16 174</w:t>
            </w:r>
          </w:p>
        </w:tc>
        <w:tc>
          <w:tcPr>
            <w:tcW w:w="1567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</w:p>
        </w:tc>
      </w:tr>
      <w:tr w:rsidR="0031537A" w:rsidRPr="00B3665B" w:rsidTr="008B6FC4">
        <w:tc>
          <w:tcPr>
            <w:tcW w:w="534" w:type="dxa"/>
            <w:vAlign w:val="center"/>
          </w:tcPr>
          <w:p w:rsidR="0031537A" w:rsidRPr="00B3665B" w:rsidRDefault="008E6D4D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31537A" w:rsidRPr="00B3665B" w:rsidRDefault="0031537A" w:rsidP="008E6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налогообложения физ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ческие лица и организ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ции, реализующие на те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ритории города Апатиты инвестиционные проекты, признанные постановл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нием </w:t>
            </w:r>
            <w:r w:rsidR="008E6D4D"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дминистрации 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рода Апатиты в качестве приоритетных инвестиц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онных проектов города Апатиты в установленном ею порядке</w:t>
            </w:r>
          </w:p>
        </w:tc>
        <w:tc>
          <w:tcPr>
            <w:tcW w:w="1297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31537A" w:rsidRPr="00B3665B" w:rsidTr="008B6FC4">
        <w:tc>
          <w:tcPr>
            <w:tcW w:w="534" w:type="dxa"/>
            <w:vAlign w:val="center"/>
          </w:tcPr>
          <w:p w:rsidR="0031537A" w:rsidRPr="00B3665B" w:rsidRDefault="008E6D4D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  <w:r w:rsidR="0031537A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1" w:type="dxa"/>
            <w:vAlign w:val="center"/>
          </w:tcPr>
          <w:p w:rsidR="0031537A" w:rsidRPr="00B3665B" w:rsidRDefault="008E6D4D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налогообложения рез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дентов Арктической зоны, осуществляющих деятел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ность, предусмотренную соглашением об осущес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влении инвестиционной деятельности в Арктич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ской зоне Российской Ф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дерации</w:t>
            </w:r>
          </w:p>
        </w:tc>
        <w:tc>
          <w:tcPr>
            <w:tcW w:w="1297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71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06" w:type="dxa"/>
            <w:vAlign w:val="center"/>
          </w:tcPr>
          <w:p w:rsidR="0031537A" w:rsidRPr="00B3665B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31537A" w:rsidRPr="00B3665B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</w:tbl>
    <w:p w:rsidR="008B6FC4" w:rsidRPr="00B3665B" w:rsidRDefault="008B6FC4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11" w:rsidRPr="00B3665B" w:rsidRDefault="00A27411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бованными в 20</w:t>
      </w:r>
      <w:r w:rsidR="008424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E6D4D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остались социальные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7411" w:rsidRPr="00B3665B" w:rsidRDefault="00A27411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3665B">
        <w:rPr>
          <w:rFonts w:ascii="Times New Roman" w:hAnsi="Times New Roman" w:cs="Times New Roman"/>
          <w:sz w:val="24"/>
          <w:szCs w:val="24"/>
        </w:rPr>
        <w:t xml:space="preserve">ьгота по  налогу на имущество физических лиц в 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 xml:space="preserve"> освобождения от налог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 xml:space="preserve">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</w:t>
      </w:r>
      <w:r w:rsidR="008E6D4D" w:rsidRPr="00B3665B">
        <w:rPr>
          <w:rFonts w:ascii="Times New Roman" w:hAnsi="Times New Roman" w:cs="Times New Roman"/>
          <w:sz w:val="24"/>
          <w:szCs w:val="24"/>
        </w:rPr>
        <w:t>их семей, проживающие совместно;</w:t>
      </w:r>
    </w:p>
    <w:p w:rsidR="008E6D4D" w:rsidRPr="00B3665B" w:rsidRDefault="008E6D4D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</w:t>
      </w:r>
      <w:r w:rsidRPr="00B3665B">
        <w:rPr>
          <w:rFonts w:ascii="Times New Roman" w:hAnsi="Times New Roman" w:cs="Times New Roman"/>
          <w:sz w:val="24"/>
          <w:szCs w:val="24"/>
        </w:rPr>
        <w:t>о</w:t>
      </w:r>
      <w:r w:rsidRPr="00B3665B">
        <w:rPr>
          <w:rFonts w:ascii="Times New Roman" w:hAnsi="Times New Roman" w:cs="Times New Roman"/>
          <w:sz w:val="24"/>
          <w:szCs w:val="24"/>
        </w:rPr>
        <w:t>обложения в отношении детей-сирот и детей, оставшиеся без попечения родителей, во</w:t>
      </w:r>
      <w:r w:rsidRPr="00B3665B">
        <w:rPr>
          <w:rFonts w:ascii="Times New Roman" w:hAnsi="Times New Roman" w:cs="Times New Roman"/>
          <w:sz w:val="24"/>
          <w:szCs w:val="24"/>
        </w:rPr>
        <w:t>с</w:t>
      </w:r>
      <w:r w:rsidRPr="00B3665B">
        <w:rPr>
          <w:rFonts w:ascii="Times New Roman" w:hAnsi="Times New Roman" w:cs="Times New Roman"/>
          <w:sz w:val="24"/>
          <w:szCs w:val="24"/>
        </w:rPr>
        <w:t>питывающихся в учреждениях для детей-сирот и детей, оставшихся без попечения род</w:t>
      </w:r>
      <w:r w:rsidRPr="00B3665B">
        <w:rPr>
          <w:rFonts w:ascii="Times New Roman" w:hAnsi="Times New Roman" w:cs="Times New Roman"/>
          <w:sz w:val="24"/>
          <w:szCs w:val="24"/>
        </w:rPr>
        <w:t>и</w:t>
      </w:r>
      <w:r w:rsidRPr="00B3665B">
        <w:rPr>
          <w:rFonts w:ascii="Times New Roman" w:hAnsi="Times New Roman" w:cs="Times New Roman"/>
          <w:sz w:val="24"/>
          <w:szCs w:val="24"/>
        </w:rPr>
        <w:t>телей, являющихся владельцами и совладельцами жилых помещений.</w:t>
      </w:r>
      <w:proofErr w:type="gramEnd"/>
    </w:p>
    <w:p w:rsidR="008B6FC4" w:rsidRPr="00B3665B" w:rsidRDefault="008B6FC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учитывая наличие потенциальных претендентов на пользование льгот</w:t>
      </w:r>
      <w:r w:rsidR="002135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2135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социальную значимость, отмена льгот не целесообразна. </w:t>
      </w:r>
    </w:p>
    <w:p w:rsidR="0084249A" w:rsidRPr="00B3665B" w:rsidRDefault="008B6FC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Невостребован</w:t>
      </w:r>
      <w:r w:rsidR="002A65AE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424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A65AE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8424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35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остал</w:t>
      </w:r>
      <w:r w:rsidR="008424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сь и стимулирующ</w:t>
      </w:r>
      <w:r w:rsidR="008424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84249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ы: </w:t>
      </w:r>
    </w:p>
    <w:p w:rsidR="00D07117" w:rsidRPr="00B3665B" w:rsidRDefault="00D07117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 xml:space="preserve">- </w:t>
      </w:r>
      <w:r w:rsidR="00CB40CF" w:rsidRPr="00B3665B">
        <w:rPr>
          <w:rFonts w:ascii="Times New Roman" w:hAnsi="Times New Roman" w:cs="Times New Roman"/>
          <w:sz w:val="24"/>
          <w:szCs w:val="24"/>
        </w:rPr>
        <w:t>по земельному налогу в виде освобождения от налогообложения физически</w:t>
      </w:r>
      <w:r w:rsidR="008B6FC4" w:rsidRPr="00B3665B">
        <w:rPr>
          <w:rFonts w:ascii="Times New Roman" w:hAnsi="Times New Roman" w:cs="Times New Roman"/>
          <w:sz w:val="24"/>
          <w:szCs w:val="24"/>
        </w:rPr>
        <w:t>х</w:t>
      </w:r>
      <w:r w:rsidR="00CB40CF" w:rsidRPr="00B3665B">
        <w:rPr>
          <w:rFonts w:ascii="Times New Roman" w:hAnsi="Times New Roman" w:cs="Times New Roman"/>
          <w:sz w:val="24"/>
          <w:szCs w:val="24"/>
        </w:rPr>
        <w:t xml:space="preserve"> лиц и организаци</w:t>
      </w:r>
      <w:r w:rsidR="008B6FC4" w:rsidRPr="00B3665B">
        <w:rPr>
          <w:rFonts w:ascii="Times New Roman" w:hAnsi="Times New Roman" w:cs="Times New Roman"/>
          <w:sz w:val="24"/>
          <w:szCs w:val="24"/>
        </w:rPr>
        <w:t>й</w:t>
      </w:r>
      <w:r w:rsidR="00CB40CF" w:rsidRPr="00B3665B">
        <w:rPr>
          <w:rFonts w:ascii="Times New Roman" w:hAnsi="Times New Roman" w:cs="Times New Roman"/>
          <w:sz w:val="24"/>
          <w:szCs w:val="24"/>
        </w:rPr>
        <w:t>, реализующи</w:t>
      </w:r>
      <w:r w:rsidR="008B6FC4" w:rsidRPr="00B3665B">
        <w:rPr>
          <w:rFonts w:ascii="Times New Roman" w:hAnsi="Times New Roman" w:cs="Times New Roman"/>
          <w:sz w:val="24"/>
          <w:szCs w:val="24"/>
        </w:rPr>
        <w:t>х</w:t>
      </w:r>
      <w:r w:rsidR="00CB40CF" w:rsidRPr="00B3665B">
        <w:rPr>
          <w:rFonts w:ascii="Times New Roman" w:hAnsi="Times New Roman" w:cs="Times New Roman"/>
          <w:sz w:val="24"/>
          <w:szCs w:val="24"/>
        </w:rPr>
        <w:t xml:space="preserve"> на территории города Апатиты инвестиционные прое</w:t>
      </w:r>
      <w:r w:rsidR="0021359A" w:rsidRPr="00B3665B">
        <w:rPr>
          <w:rFonts w:ascii="Times New Roman" w:hAnsi="Times New Roman" w:cs="Times New Roman"/>
          <w:sz w:val="24"/>
          <w:szCs w:val="24"/>
        </w:rPr>
        <w:t>кты, признанные постановлением А</w:t>
      </w:r>
      <w:r w:rsidR="00CB40CF" w:rsidRPr="00B3665B">
        <w:rPr>
          <w:rFonts w:ascii="Times New Roman" w:hAnsi="Times New Roman" w:cs="Times New Roman"/>
          <w:sz w:val="24"/>
          <w:szCs w:val="24"/>
        </w:rPr>
        <w:t>дминистрации города Апатиты в качестве приоритетных инвестиционных проектов города Апа</w:t>
      </w:r>
      <w:r w:rsidR="0021359A" w:rsidRPr="00B3665B">
        <w:rPr>
          <w:rFonts w:ascii="Times New Roman" w:hAnsi="Times New Roman" w:cs="Times New Roman"/>
          <w:sz w:val="24"/>
          <w:szCs w:val="24"/>
        </w:rPr>
        <w:t>титы в установленном ею порядке;</w:t>
      </w:r>
      <w:proofErr w:type="gramEnd"/>
    </w:p>
    <w:p w:rsidR="007D252A" w:rsidRPr="00B3665B" w:rsidRDefault="007D252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- по земельному налогу в 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 xml:space="preserve"> освобождения от налогообложения резидентов Ар</w:t>
      </w:r>
      <w:r w:rsidRPr="00B3665B">
        <w:rPr>
          <w:rFonts w:ascii="Times New Roman" w:hAnsi="Times New Roman" w:cs="Times New Roman"/>
          <w:sz w:val="24"/>
          <w:szCs w:val="24"/>
        </w:rPr>
        <w:t>к</w:t>
      </w:r>
      <w:r w:rsidRPr="00B3665B">
        <w:rPr>
          <w:rFonts w:ascii="Times New Roman" w:hAnsi="Times New Roman" w:cs="Times New Roman"/>
          <w:sz w:val="24"/>
          <w:szCs w:val="24"/>
        </w:rPr>
        <w:t>тической зоны, осуществляющих деятельность, предусмотренную соглашением об осущ</w:t>
      </w:r>
      <w:r w:rsidRPr="00B3665B">
        <w:rPr>
          <w:rFonts w:ascii="Times New Roman" w:hAnsi="Times New Roman" w:cs="Times New Roman"/>
          <w:sz w:val="24"/>
          <w:szCs w:val="24"/>
        </w:rPr>
        <w:t>е</w:t>
      </w:r>
      <w:r w:rsidRPr="00B3665B">
        <w:rPr>
          <w:rFonts w:ascii="Times New Roman" w:hAnsi="Times New Roman" w:cs="Times New Roman"/>
          <w:sz w:val="24"/>
          <w:szCs w:val="24"/>
        </w:rPr>
        <w:t>ствлении инвестиционной деятельности в Арктической зоне Российской Федерации;</w:t>
      </w:r>
    </w:p>
    <w:p w:rsidR="0021359A" w:rsidRPr="00B3665B" w:rsidRDefault="0021359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hAnsi="Times New Roman" w:cs="Times New Roman"/>
          <w:sz w:val="24"/>
          <w:szCs w:val="24"/>
        </w:rPr>
        <w:t>-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</w:t>
      </w:r>
      <w:r w:rsidRPr="00B3665B">
        <w:rPr>
          <w:rFonts w:ascii="Times New Roman" w:hAnsi="Times New Roman" w:cs="Times New Roman"/>
          <w:sz w:val="24"/>
          <w:szCs w:val="24"/>
        </w:rPr>
        <w:t>и</w:t>
      </w:r>
      <w:r w:rsidRPr="00B3665B">
        <w:rPr>
          <w:rFonts w:ascii="Times New Roman" w:hAnsi="Times New Roman" w:cs="Times New Roman"/>
          <w:sz w:val="24"/>
          <w:szCs w:val="24"/>
        </w:rPr>
        <w:t>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</w:t>
      </w:r>
      <w:r w:rsidRPr="00B3665B">
        <w:rPr>
          <w:rFonts w:ascii="Times New Roman" w:hAnsi="Times New Roman" w:cs="Times New Roman"/>
          <w:sz w:val="24"/>
          <w:szCs w:val="24"/>
        </w:rPr>
        <w:t>а</w:t>
      </w:r>
      <w:r w:rsidRPr="00B3665B">
        <w:rPr>
          <w:rFonts w:ascii="Times New Roman" w:hAnsi="Times New Roman" w:cs="Times New Roman"/>
          <w:sz w:val="24"/>
          <w:szCs w:val="24"/>
        </w:rPr>
        <w:t>шений об осуществлении инвестиционной деятельности в Арктической зоне Российской Федерации, в виде освобождения от уплаты налога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 xml:space="preserve"> сроком на 5 лет (на последующие 5 лет в виде уменьшения суммы налога, подлежащего уплате, на 50 процентов)</w:t>
      </w:r>
      <w:r w:rsidR="007D252A" w:rsidRPr="00B3665B">
        <w:rPr>
          <w:rFonts w:ascii="Times New Roman" w:hAnsi="Times New Roman" w:cs="Times New Roman"/>
          <w:sz w:val="24"/>
          <w:szCs w:val="24"/>
        </w:rPr>
        <w:t>.</w:t>
      </w:r>
    </w:p>
    <w:p w:rsidR="007D252A" w:rsidRPr="00B3665B" w:rsidRDefault="007D252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период 2021-2022 годы 2 </w:t>
      </w:r>
      <w:r w:rsidRPr="00B3665B">
        <w:rPr>
          <w:rFonts w:ascii="Times New Roman" w:hAnsi="Times New Roman" w:cs="Times New Roman"/>
          <w:sz w:val="24"/>
          <w:szCs w:val="24"/>
        </w:rPr>
        <w:t>организации (ООО «Финансовая Компания «Норд-Капитал» (2021), ООО «Кристал</w:t>
      </w:r>
      <w:r w:rsidR="008A54AB" w:rsidRPr="00B3665B">
        <w:rPr>
          <w:rFonts w:ascii="Times New Roman" w:hAnsi="Times New Roman" w:cs="Times New Roman"/>
          <w:sz w:val="24"/>
          <w:szCs w:val="24"/>
        </w:rPr>
        <w:t>л</w:t>
      </w:r>
      <w:r w:rsidRPr="00B3665B">
        <w:rPr>
          <w:rFonts w:ascii="Times New Roman" w:hAnsi="Times New Roman" w:cs="Times New Roman"/>
          <w:sz w:val="24"/>
          <w:szCs w:val="24"/>
        </w:rPr>
        <w:t>» (2022), реализующие на территории города Апатиты инвестиционные проекты, признанны постановлениями Администрации города Апатиты в качестве приоритетных инвестиционных проектов города Апатиты.</w:t>
      </w:r>
      <w:proofErr w:type="gramEnd"/>
    </w:p>
    <w:p w:rsidR="008A54AB" w:rsidRPr="00B3665B" w:rsidRDefault="008A54AB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gramStart"/>
      <w:r w:rsidRPr="00B3665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B3665B">
        <w:rPr>
          <w:rFonts w:ascii="Times New Roman" w:hAnsi="Times New Roman" w:cs="Times New Roman"/>
          <w:sz w:val="24"/>
          <w:szCs w:val="24"/>
        </w:rPr>
        <w:t xml:space="preserve"> образования за период 202</w:t>
      </w:r>
      <w:r w:rsidR="003C0E52" w:rsidRPr="00B3665B">
        <w:rPr>
          <w:rFonts w:ascii="Times New Roman" w:hAnsi="Times New Roman" w:cs="Times New Roman"/>
          <w:sz w:val="24"/>
          <w:szCs w:val="24"/>
        </w:rPr>
        <w:t>1</w:t>
      </w:r>
      <w:r w:rsidRPr="00B3665B">
        <w:rPr>
          <w:rFonts w:ascii="Times New Roman" w:hAnsi="Times New Roman" w:cs="Times New Roman"/>
          <w:sz w:val="24"/>
          <w:szCs w:val="24"/>
        </w:rPr>
        <w:t>-202</w:t>
      </w:r>
      <w:r w:rsidR="003C0E52" w:rsidRPr="00B3665B">
        <w:rPr>
          <w:rFonts w:ascii="Times New Roman" w:hAnsi="Times New Roman" w:cs="Times New Roman"/>
          <w:sz w:val="24"/>
          <w:szCs w:val="24"/>
        </w:rPr>
        <w:t>2</w:t>
      </w:r>
      <w:r w:rsidRPr="00B3665B">
        <w:rPr>
          <w:rFonts w:ascii="Times New Roman" w:hAnsi="Times New Roman" w:cs="Times New Roman"/>
          <w:sz w:val="24"/>
          <w:szCs w:val="24"/>
        </w:rPr>
        <w:t xml:space="preserve"> год</w:t>
      </w:r>
      <w:r w:rsidR="003C0E52" w:rsidRPr="00B3665B">
        <w:rPr>
          <w:rFonts w:ascii="Times New Roman" w:hAnsi="Times New Roman" w:cs="Times New Roman"/>
          <w:sz w:val="24"/>
          <w:szCs w:val="24"/>
        </w:rPr>
        <w:t>ов</w:t>
      </w:r>
      <w:r w:rsidRPr="00B3665B">
        <w:rPr>
          <w:rFonts w:ascii="Times New Roman" w:hAnsi="Times New Roman" w:cs="Times New Roman"/>
          <w:sz w:val="24"/>
          <w:szCs w:val="24"/>
        </w:rPr>
        <w:t xml:space="preserve"> зарегис</w:t>
      </w:r>
      <w:r w:rsidRPr="00B3665B">
        <w:rPr>
          <w:rFonts w:ascii="Times New Roman" w:hAnsi="Times New Roman" w:cs="Times New Roman"/>
          <w:sz w:val="24"/>
          <w:szCs w:val="24"/>
        </w:rPr>
        <w:t>т</w:t>
      </w:r>
      <w:r w:rsidRPr="00B3665B">
        <w:rPr>
          <w:rFonts w:ascii="Times New Roman" w:hAnsi="Times New Roman" w:cs="Times New Roman"/>
          <w:sz w:val="24"/>
          <w:szCs w:val="24"/>
        </w:rPr>
        <w:t xml:space="preserve">рированы </w:t>
      </w:r>
      <w:r w:rsidR="003C0E52" w:rsidRPr="00B3665B">
        <w:rPr>
          <w:rFonts w:ascii="Times New Roman" w:hAnsi="Times New Roman" w:cs="Times New Roman"/>
          <w:sz w:val="24"/>
          <w:szCs w:val="24"/>
        </w:rPr>
        <w:t>8</w:t>
      </w:r>
      <w:r w:rsidRPr="00B3665B">
        <w:rPr>
          <w:rFonts w:ascii="Times New Roman" w:hAnsi="Times New Roman" w:cs="Times New Roman"/>
          <w:sz w:val="24"/>
          <w:szCs w:val="24"/>
        </w:rPr>
        <w:t xml:space="preserve"> резидентов Арктической зоны Российской Федерации</w:t>
      </w:r>
      <w:r w:rsidR="003C0E52" w:rsidRPr="00B3665B">
        <w:rPr>
          <w:rFonts w:ascii="Times New Roman" w:hAnsi="Times New Roman" w:cs="Times New Roman"/>
          <w:sz w:val="24"/>
          <w:szCs w:val="24"/>
        </w:rPr>
        <w:t xml:space="preserve"> (2021 – 6 ед., за 8 мес</w:t>
      </w:r>
      <w:r w:rsidR="003C0E52" w:rsidRPr="00B3665B">
        <w:rPr>
          <w:rFonts w:ascii="Times New Roman" w:hAnsi="Times New Roman" w:cs="Times New Roman"/>
          <w:sz w:val="24"/>
          <w:szCs w:val="24"/>
        </w:rPr>
        <w:t>я</w:t>
      </w:r>
      <w:r w:rsidR="003C0E52" w:rsidRPr="00B3665B">
        <w:rPr>
          <w:rFonts w:ascii="Times New Roman" w:hAnsi="Times New Roman" w:cs="Times New Roman"/>
          <w:sz w:val="24"/>
          <w:szCs w:val="24"/>
        </w:rPr>
        <w:t>цев 2022 – 2 ед.).</w:t>
      </w:r>
    </w:p>
    <w:p w:rsidR="003C0E52" w:rsidRPr="00B3665B" w:rsidRDefault="003C0E52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hAnsi="Times New Roman" w:cs="Times New Roman"/>
          <w:sz w:val="24"/>
          <w:szCs w:val="24"/>
        </w:rPr>
        <w:t>С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особенностей инвестиционного и налогового законодательства Мурма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области, появления на территории города Апатиты резидентов Арктической зоны Российской Федерации, реализации мероприятий по повышению инвестиционной пр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влекательности города Апатиты, данные льготы будут востребованы, а их отмена не цел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сообразна.</w:t>
      </w:r>
    </w:p>
    <w:p w:rsidR="00CB40CF" w:rsidRPr="00B3665B" w:rsidRDefault="0035797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в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налоговые расходы города Апатиты соответствуют целям муниципальных программ / подпрограмм города Апатиты на 20</w:t>
      </w:r>
      <w:r w:rsidR="003C0E52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3C0E52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являются востребованными или социально и экономически значимыми, налоговые расходы пр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B40C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знаются целесообразными.</w:t>
      </w:r>
    </w:p>
    <w:p w:rsidR="00672138" w:rsidRPr="00B3665B" w:rsidRDefault="00672138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654" w:rsidRPr="00B3665B" w:rsidRDefault="00A82654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654" w:rsidRPr="00B3665B" w:rsidRDefault="00A82654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1F01" w:rsidRPr="00B3665B" w:rsidRDefault="0035797C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11F01"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результативности налоговых расходов города Апатиты</w:t>
      </w:r>
    </w:p>
    <w:p w:rsidR="008B6FC4" w:rsidRPr="00B3665B" w:rsidRDefault="008B6FC4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813" w:rsidRPr="00B3665B" w:rsidRDefault="0035797C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AA7813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вклада предусмотренных для плательщиков льгот в изменение показ</w:t>
      </w:r>
      <w:r w:rsidR="00AA7813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A7813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 (индикатора) достижения цели муниципальных программ</w:t>
      </w:r>
    </w:p>
    <w:p w:rsidR="00F81327" w:rsidRPr="00B3665B" w:rsidRDefault="00F81327" w:rsidP="00F81327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tbl>
      <w:tblPr>
        <w:tblStyle w:val="a4"/>
        <w:tblW w:w="0" w:type="auto"/>
        <w:tblLook w:val="04A0"/>
      </w:tblPr>
      <w:tblGrid>
        <w:gridCol w:w="532"/>
        <w:gridCol w:w="4538"/>
        <w:gridCol w:w="2835"/>
        <w:gridCol w:w="1594"/>
      </w:tblGrid>
      <w:tr w:rsidR="00E32BF2" w:rsidRPr="00B3665B" w:rsidTr="00E32BF2">
        <w:tc>
          <w:tcPr>
            <w:tcW w:w="532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8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835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(индикаторы) достижения целей муниц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/ подпр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</w:p>
        </w:tc>
        <w:tc>
          <w:tcPr>
            <w:tcW w:w="1594" w:type="dxa"/>
            <w:vAlign w:val="center"/>
          </w:tcPr>
          <w:p w:rsidR="00E32BF2" w:rsidRPr="00B3665B" w:rsidRDefault="00E32BF2" w:rsidP="003C0E5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зателя муниц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/ по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2A65AE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по итогам 202</w:t>
            </w:r>
            <w:r w:rsidR="003C0E52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E32BF2" w:rsidRPr="00B3665B" w:rsidTr="00E32BF2">
        <w:tc>
          <w:tcPr>
            <w:tcW w:w="532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8" w:type="dxa"/>
            <w:vAlign w:val="center"/>
          </w:tcPr>
          <w:p w:rsidR="00E32BF2" w:rsidRPr="00B3665B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налогообложения в 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ношении граждан, в составе семьи которых им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ются дети-инвалиды</w:t>
            </w:r>
          </w:p>
        </w:tc>
        <w:tc>
          <w:tcPr>
            <w:tcW w:w="2835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2BF2" w:rsidRPr="00B3665B" w:rsidTr="00E32BF2">
        <w:tc>
          <w:tcPr>
            <w:tcW w:w="532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38" w:type="dxa"/>
            <w:vAlign w:val="center"/>
          </w:tcPr>
          <w:p w:rsidR="00E32BF2" w:rsidRPr="00B3665B" w:rsidRDefault="00E32BF2" w:rsidP="00E32BF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ношении родителей, имеющие трех и более детей в возрасте до 18 лет и (или) до 23 лет, при усл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вии обучения детей, достигших 18 лет, в образ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вательных организациях по очной форме обуч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ния, и члены их семей, проживающие совместно</w:t>
            </w:r>
            <w:proofErr w:type="gramEnd"/>
          </w:p>
        </w:tc>
        <w:tc>
          <w:tcPr>
            <w:tcW w:w="2835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2BF2" w:rsidRPr="00B3665B" w:rsidTr="00E32BF2">
        <w:tc>
          <w:tcPr>
            <w:tcW w:w="532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38" w:type="dxa"/>
            <w:vAlign w:val="center"/>
          </w:tcPr>
          <w:p w:rsidR="00E32BF2" w:rsidRPr="00B3665B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налогообложения в 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ношении приемных родителей, опекунов и поп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чителей, усыновивших (опекающих) третьего и (или) последующего несовершеннолетнего гра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данина в семье в возрасте до 18 лет, и члены их семей, проживающие совместно</w:t>
            </w:r>
          </w:p>
        </w:tc>
        <w:tc>
          <w:tcPr>
            <w:tcW w:w="2835" w:type="dxa"/>
            <w:vAlign w:val="center"/>
          </w:tcPr>
          <w:p w:rsidR="00E32BF2" w:rsidRPr="00B3665B" w:rsidRDefault="00D67329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32BF2" w:rsidRPr="00B3665B" w:rsidTr="00E32BF2">
        <w:tc>
          <w:tcPr>
            <w:tcW w:w="532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38" w:type="dxa"/>
            <w:vAlign w:val="center"/>
          </w:tcPr>
          <w:p w:rsidR="00E32BF2" w:rsidRPr="00B3665B" w:rsidRDefault="00E32BF2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ношении детей-сирот и детей, оставшиеся без попечения родителей, воспитывающихся в учр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ждениях для детей-сирот и детей, оставшихся без попечения родителей, являющихся владельцами и совладельцами жилых помещений</w:t>
            </w:r>
            <w:proofErr w:type="gramEnd"/>
          </w:p>
        </w:tc>
        <w:tc>
          <w:tcPr>
            <w:tcW w:w="2835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E32BF2" w:rsidRPr="00B3665B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05EE5" w:rsidRPr="00B3665B" w:rsidTr="00E32BF2">
        <w:tc>
          <w:tcPr>
            <w:tcW w:w="532" w:type="dxa"/>
            <w:vAlign w:val="center"/>
          </w:tcPr>
          <w:p w:rsidR="00705EE5" w:rsidRPr="00B3665B" w:rsidRDefault="00705EE5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38" w:type="dxa"/>
            <w:vAlign w:val="center"/>
          </w:tcPr>
          <w:p w:rsidR="00705EE5" w:rsidRPr="00B3665B" w:rsidRDefault="003C0E52" w:rsidP="0016709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шим статус резидента Арктической зоны Росси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ской Федерации в соответствии с Федеральным законом от 13.07.2020 № 193-ФЗ «О государс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венной поддержке предпринимательской де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тельности в Арктической зоне Российской Фед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рации» в отношении имущества, созданного, 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обретенного в собственность в течение срока де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ствия соглашений об осуществлении инвестиц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онной деятельности в Арктической зоне Росси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ской Федерации, в виде освобождения от уплаты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2835" w:type="dxa"/>
            <w:vAlign w:val="center"/>
          </w:tcPr>
          <w:p w:rsidR="00A82654" w:rsidRPr="00B3665B" w:rsidRDefault="003C0E52" w:rsidP="003C0E5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="00A82654"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в отчетном </w:t>
            </w:r>
          </w:p>
          <w:p w:rsidR="003C0E52" w:rsidRPr="00B3665B" w:rsidRDefault="003C0E52" w:rsidP="003C0E5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риоде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705EE5" w:rsidRPr="00B3665B" w:rsidRDefault="00705EE5" w:rsidP="003C0E5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705EE5" w:rsidRPr="00B3665B" w:rsidRDefault="003C0E52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3C0E52" w:rsidRPr="00B3665B" w:rsidTr="00E32BF2">
        <w:tc>
          <w:tcPr>
            <w:tcW w:w="532" w:type="dxa"/>
            <w:vAlign w:val="center"/>
          </w:tcPr>
          <w:p w:rsidR="003C0E52" w:rsidRPr="00B3665B" w:rsidRDefault="003C0E52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4538" w:type="dxa"/>
            <w:vAlign w:val="center"/>
          </w:tcPr>
          <w:p w:rsidR="003C0E52" w:rsidRPr="00B3665B" w:rsidRDefault="003C0E52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физических лиц, пер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чень которых определен пунктом 5 статьи 391 Налогового кодекса Российской Федерации, 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пользующие объекты, расположенные на прина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лежащих им земельных участках, и земельные участки в некоммерческих целях</w:t>
            </w:r>
            <w:proofErr w:type="gramEnd"/>
          </w:p>
        </w:tc>
        <w:tc>
          <w:tcPr>
            <w:tcW w:w="2835" w:type="dxa"/>
            <w:vAlign w:val="center"/>
          </w:tcPr>
          <w:p w:rsidR="003C0E52" w:rsidRPr="00B3665B" w:rsidRDefault="003C0E52" w:rsidP="003C0E5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дан, обратившихся за получ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нием мер социальной по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держки, %</w:t>
            </w:r>
          </w:p>
        </w:tc>
        <w:tc>
          <w:tcPr>
            <w:tcW w:w="1594" w:type="dxa"/>
            <w:vAlign w:val="center"/>
          </w:tcPr>
          <w:p w:rsidR="003C0E52" w:rsidRPr="00B3665B" w:rsidRDefault="003C0E52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C0E52" w:rsidRPr="00B3665B" w:rsidTr="00DE4D6F">
        <w:tc>
          <w:tcPr>
            <w:tcW w:w="532" w:type="dxa"/>
            <w:vAlign w:val="center"/>
          </w:tcPr>
          <w:p w:rsidR="003C0E52" w:rsidRPr="00B3665B" w:rsidRDefault="003C0E5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38" w:type="dxa"/>
          </w:tcPr>
          <w:p w:rsidR="003C0E52" w:rsidRPr="00B3665B" w:rsidRDefault="003C0E52" w:rsidP="00DE4D6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органов местного сам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города Апатиты, муниципальных к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зенных учреждений города Апатиты</w:t>
            </w:r>
          </w:p>
        </w:tc>
        <w:tc>
          <w:tcPr>
            <w:tcW w:w="2835" w:type="dxa"/>
            <w:vAlign w:val="center"/>
          </w:tcPr>
          <w:p w:rsidR="003C0E52" w:rsidRPr="00B3665B" w:rsidRDefault="003C0E52" w:rsidP="00E32BF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Степень качества управления местными финансами, 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своенная  муниципальному образованию Министерством финансов Мурманской обла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1594" w:type="dxa"/>
            <w:vAlign w:val="center"/>
          </w:tcPr>
          <w:p w:rsidR="003C0E52" w:rsidRPr="00B3665B" w:rsidRDefault="003C0E5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II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степень</w:t>
            </w:r>
          </w:p>
        </w:tc>
      </w:tr>
      <w:tr w:rsidR="008D5E46" w:rsidRPr="00B3665B" w:rsidTr="00E32BF2">
        <w:tc>
          <w:tcPr>
            <w:tcW w:w="532" w:type="dxa"/>
            <w:vAlign w:val="center"/>
          </w:tcPr>
          <w:p w:rsidR="008D5E46" w:rsidRPr="00B3665B" w:rsidRDefault="008D5E46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4538" w:type="dxa"/>
            <w:vAlign w:val="center"/>
          </w:tcPr>
          <w:p w:rsidR="008D5E46" w:rsidRPr="00B3665B" w:rsidRDefault="008D5E46" w:rsidP="00E32B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физические лица и орг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тов города Апатиты в установленном ею порядке</w:t>
            </w:r>
            <w:proofErr w:type="gramEnd"/>
          </w:p>
        </w:tc>
        <w:tc>
          <w:tcPr>
            <w:tcW w:w="2835" w:type="dxa"/>
            <w:vAlign w:val="center"/>
          </w:tcPr>
          <w:p w:rsidR="00A82654" w:rsidRPr="00B3665B" w:rsidRDefault="008D5E46" w:rsidP="00F34AA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="00A82654"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в отчетном </w:t>
            </w:r>
          </w:p>
          <w:p w:rsidR="008D5E46" w:rsidRPr="00B3665B" w:rsidRDefault="008D5E46" w:rsidP="00F34AA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риоде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8D5E46" w:rsidRPr="00B3665B" w:rsidRDefault="008D5E46" w:rsidP="00F34AA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8D5E46" w:rsidRPr="00B3665B" w:rsidRDefault="008D5E46" w:rsidP="00F34AA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D5E46" w:rsidRPr="00B3665B" w:rsidTr="00E32BF2">
        <w:tc>
          <w:tcPr>
            <w:tcW w:w="532" w:type="dxa"/>
            <w:vAlign w:val="center"/>
          </w:tcPr>
          <w:p w:rsidR="008D5E46" w:rsidRPr="00B3665B" w:rsidRDefault="008D5E46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38" w:type="dxa"/>
            <w:vAlign w:val="center"/>
          </w:tcPr>
          <w:p w:rsidR="008D5E46" w:rsidRPr="00B3665B" w:rsidRDefault="008D5E46" w:rsidP="005A0DE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ния от налогообложения резидентов Арктической зоны, осуществляющих деятельность, предусмо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ренную соглашением об осуществлении инвест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ционной деятельности в Арктической зоне Ро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сийской Федерации</w:t>
            </w:r>
          </w:p>
        </w:tc>
        <w:tc>
          <w:tcPr>
            <w:tcW w:w="2835" w:type="dxa"/>
            <w:vAlign w:val="center"/>
          </w:tcPr>
          <w:p w:rsidR="00A82654" w:rsidRPr="00B3665B" w:rsidRDefault="008D5E46" w:rsidP="00F34AA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A82654"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в отчетном </w:t>
            </w:r>
          </w:p>
          <w:p w:rsidR="008D5E46" w:rsidRPr="00B3665B" w:rsidRDefault="008D5E46" w:rsidP="00F34AA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риоде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8D5E46" w:rsidRPr="00B3665B" w:rsidRDefault="008D5E46" w:rsidP="00F34AA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8D5E46" w:rsidRPr="00B3665B" w:rsidRDefault="008D5E46" w:rsidP="00F34AA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</w:tbl>
    <w:p w:rsidR="00AA7813" w:rsidRPr="00B3665B" w:rsidRDefault="00103579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оценки отмечается высокая степень достижения плановых знач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целевых показателей соответствующих муниципальных программ (подпрограмм)</w:t>
      </w:r>
      <w:r w:rsidR="00F81327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4D6F" w:rsidRPr="00B3665B" w:rsidRDefault="00DE4D6F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CF" w:rsidRPr="00B3665B" w:rsidRDefault="0035797C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06359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Оценка бюджетной эффективности налоговых расходов города Апатиты</w:t>
      </w:r>
    </w:p>
    <w:p w:rsidR="00F81327" w:rsidRPr="00B3665B" w:rsidRDefault="00F81327" w:rsidP="00F8132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оценки бюджетной эффективности осуществлен сравнительный анализ р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зультативности предоставления льгот, образующих налоговые расходы города Апатиты, и результативности применения альтернативных механизмов достижения целей муниц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пальных программ города Апатиты, по результатам которого сделан вывод об эффекти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соответствующих мер поддержки.</w:t>
      </w:r>
      <w:proofErr w:type="gramEnd"/>
    </w:p>
    <w:p w:rsidR="002352F9" w:rsidRPr="00B3665B" w:rsidRDefault="00F81327" w:rsidP="00F81327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4</w:t>
      </w:r>
    </w:p>
    <w:tbl>
      <w:tblPr>
        <w:tblStyle w:val="a4"/>
        <w:tblW w:w="9607" w:type="dxa"/>
        <w:tblLook w:val="04A0"/>
      </w:tblPr>
      <w:tblGrid>
        <w:gridCol w:w="466"/>
        <w:gridCol w:w="4196"/>
        <w:gridCol w:w="3244"/>
        <w:gridCol w:w="1701"/>
      </w:tblGrid>
      <w:tr w:rsidR="00D64433" w:rsidRPr="00B3665B" w:rsidTr="00705EE5">
        <w:tc>
          <w:tcPr>
            <w:tcW w:w="466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96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3244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альтернативного 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механизма достижения цели м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программы / подпр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</w:t>
            </w:r>
            <w:proofErr w:type="gramEnd"/>
          </w:p>
        </w:tc>
        <w:tc>
          <w:tcPr>
            <w:tcW w:w="1701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расходов местного бю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 при прим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нении альтерн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мех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низма, тыс</w:t>
            </w:r>
            <w:proofErr w:type="gramStart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D64433" w:rsidRPr="00B3665B" w:rsidTr="00F81327">
        <w:tc>
          <w:tcPr>
            <w:tcW w:w="466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6" w:type="dxa"/>
            <w:vAlign w:val="center"/>
          </w:tcPr>
          <w:p w:rsidR="00D64433" w:rsidRPr="00B3665B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налогообложения в отношении граждан, в составе семьи кот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рых имеются дети-инвалиды</w:t>
            </w:r>
          </w:p>
        </w:tc>
        <w:tc>
          <w:tcPr>
            <w:tcW w:w="3244" w:type="dxa"/>
          </w:tcPr>
          <w:p w:rsidR="00D64433" w:rsidRPr="00B3665B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граждан,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ставе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семьи которых имеются 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ти-инвалиды</w:t>
            </w:r>
          </w:p>
        </w:tc>
        <w:tc>
          <w:tcPr>
            <w:tcW w:w="1701" w:type="dxa"/>
          </w:tcPr>
          <w:p w:rsidR="00D64433" w:rsidRPr="00B3665B" w:rsidRDefault="00705EE5" w:rsidP="008D5E4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D64433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D5E46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64433" w:rsidRPr="00B3665B" w:rsidTr="00F81327">
        <w:tc>
          <w:tcPr>
            <w:tcW w:w="466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6" w:type="dxa"/>
            <w:vAlign w:val="center"/>
          </w:tcPr>
          <w:p w:rsidR="00D64433" w:rsidRPr="00B3665B" w:rsidRDefault="00D64433" w:rsidP="002F3E1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родителей, имеющие трех и 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      </w:r>
            <w:proofErr w:type="gramEnd"/>
          </w:p>
        </w:tc>
        <w:tc>
          <w:tcPr>
            <w:tcW w:w="3244" w:type="dxa"/>
          </w:tcPr>
          <w:p w:rsidR="00D64433" w:rsidRPr="00B3665B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родителям, имеющих трех и более детей в возрасте до 18 лет и (или) до 23 лет, при условии обучения детей, достигших 18 лет, в образовател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ных организациях по очной форме обучения, и членам их семей, 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живающих совместно</w:t>
            </w:r>
          </w:p>
        </w:tc>
        <w:tc>
          <w:tcPr>
            <w:tcW w:w="1701" w:type="dxa"/>
          </w:tcPr>
          <w:p w:rsidR="00D64433" w:rsidRPr="00B3665B" w:rsidRDefault="00705EE5" w:rsidP="008D5E4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D5E46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="00D64433"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D64433" w:rsidRPr="00B3665B" w:rsidTr="00F81327">
        <w:tc>
          <w:tcPr>
            <w:tcW w:w="466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6" w:type="dxa"/>
            <w:vAlign w:val="center"/>
          </w:tcPr>
          <w:p w:rsidR="00D64433" w:rsidRPr="00B3665B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нолетнего гражданина в семье в возрасте до 18 лет, и члены их семей, проживающие 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вместно</w:t>
            </w:r>
          </w:p>
        </w:tc>
        <w:tc>
          <w:tcPr>
            <w:tcW w:w="3244" w:type="dxa"/>
          </w:tcPr>
          <w:p w:rsidR="00D64433" w:rsidRPr="00B3665B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приемным род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телям, опекунам и попечителям, усыновивших (опекающих) третьего и (или) последующего несовершеннолетнего гражданина в семье в возрасте до 18 лет, и членам их семей, проживающих совместно</w:t>
            </w:r>
          </w:p>
        </w:tc>
        <w:tc>
          <w:tcPr>
            <w:tcW w:w="1701" w:type="dxa"/>
          </w:tcPr>
          <w:p w:rsidR="00D64433" w:rsidRPr="00B3665B" w:rsidRDefault="00D64433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D64433" w:rsidRPr="00B3665B" w:rsidTr="00F81327">
        <w:tc>
          <w:tcPr>
            <w:tcW w:w="466" w:type="dxa"/>
            <w:vAlign w:val="center"/>
          </w:tcPr>
          <w:p w:rsidR="00D64433" w:rsidRPr="00B3665B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96" w:type="dxa"/>
            <w:vAlign w:val="center"/>
          </w:tcPr>
          <w:p w:rsidR="00D64433" w:rsidRPr="00B3665B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тавшихся без попечения родителей, явля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щихся владельцами и совладельцами жилых помещений</w:t>
            </w:r>
            <w:proofErr w:type="gramEnd"/>
          </w:p>
        </w:tc>
        <w:tc>
          <w:tcPr>
            <w:tcW w:w="3244" w:type="dxa"/>
          </w:tcPr>
          <w:p w:rsidR="00D64433" w:rsidRPr="00B3665B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детям-сиротам и детям, оставшимся без попечения родителей, воспитывающихся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для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D64433" w:rsidRPr="00B3665B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8D5E46" w:rsidRPr="00B3665B" w:rsidTr="00F81327">
        <w:tc>
          <w:tcPr>
            <w:tcW w:w="466" w:type="dxa"/>
            <w:vAlign w:val="center"/>
          </w:tcPr>
          <w:p w:rsidR="008D5E46" w:rsidRPr="00B3665B" w:rsidRDefault="008D5E46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6" w:type="dxa"/>
            <w:vAlign w:val="center"/>
          </w:tcPr>
          <w:p w:rsidR="008D5E46" w:rsidRPr="00B3665B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Льготы по налогу на имущество физических лиц индивидуальным предпринимателям, 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щего уплате, на 50 процентов)</w:t>
            </w:r>
          </w:p>
        </w:tc>
        <w:tc>
          <w:tcPr>
            <w:tcW w:w="3244" w:type="dxa"/>
          </w:tcPr>
          <w:p w:rsidR="008D5E46" w:rsidRPr="00B3665B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B3665B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8D5E46" w:rsidRPr="00B3665B" w:rsidTr="00F81327">
        <w:tc>
          <w:tcPr>
            <w:tcW w:w="466" w:type="dxa"/>
            <w:vAlign w:val="center"/>
          </w:tcPr>
          <w:p w:rsidR="008D5E46" w:rsidRPr="00B3665B" w:rsidRDefault="008D5E46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4196" w:type="dxa"/>
            <w:vAlign w:val="center"/>
          </w:tcPr>
          <w:p w:rsidR="008D5E46" w:rsidRPr="00B3665B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физических лиц, перечень которых определен пунктом 5 ст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тьи 391 Налогового кодекса Российской Ф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дерации, использующие объекты, распол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женные на принадлежащих им земельных участках, и земельные участки в некоммерч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ских целях</w:t>
            </w:r>
            <w:proofErr w:type="gramEnd"/>
          </w:p>
        </w:tc>
        <w:tc>
          <w:tcPr>
            <w:tcW w:w="3244" w:type="dxa"/>
          </w:tcPr>
          <w:p w:rsidR="008D5E46" w:rsidRPr="00B3665B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</w:t>
            </w:r>
          </w:p>
        </w:tc>
        <w:tc>
          <w:tcPr>
            <w:tcW w:w="1701" w:type="dxa"/>
          </w:tcPr>
          <w:p w:rsidR="008D5E46" w:rsidRPr="00B3665B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D5E46" w:rsidRPr="00B3665B" w:rsidTr="00F81327">
        <w:tc>
          <w:tcPr>
            <w:tcW w:w="466" w:type="dxa"/>
            <w:vAlign w:val="center"/>
          </w:tcPr>
          <w:p w:rsidR="008D5E46" w:rsidRPr="00B3665B" w:rsidRDefault="008D5E46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6" w:type="dxa"/>
            <w:vAlign w:val="center"/>
          </w:tcPr>
          <w:p w:rsidR="008D5E46" w:rsidRPr="00B3665B" w:rsidRDefault="008D5E46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органов местн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го самоуправления города Апатиты, муниц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пальных казенных учреждений города Апат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ты</w:t>
            </w:r>
          </w:p>
        </w:tc>
        <w:tc>
          <w:tcPr>
            <w:tcW w:w="3244" w:type="dxa"/>
          </w:tcPr>
          <w:p w:rsidR="008D5E46" w:rsidRPr="00B3665B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за счет средств бюджета</w:t>
            </w:r>
          </w:p>
        </w:tc>
        <w:tc>
          <w:tcPr>
            <w:tcW w:w="1701" w:type="dxa"/>
          </w:tcPr>
          <w:p w:rsidR="008D5E46" w:rsidRPr="00B3665B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16 174,0</w:t>
            </w:r>
          </w:p>
        </w:tc>
      </w:tr>
      <w:tr w:rsidR="008D5E46" w:rsidRPr="00B3665B" w:rsidTr="00F81327">
        <w:tc>
          <w:tcPr>
            <w:tcW w:w="466" w:type="dxa"/>
            <w:vAlign w:val="center"/>
          </w:tcPr>
          <w:p w:rsidR="008D5E46" w:rsidRPr="00B3665B" w:rsidRDefault="008D5E46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196" w:type="dxa"/>
            <w:vAlign w:val="center"/>
          </w:tcPr>
          <w:p w:rsidR="008D5E46" w:rsidRPr="00B3665B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  <w:proofErr w:type="gramEnd"/>
          </w:p>
        </w:tc>
        <w:tc>
          <w:tcPr>
            <w:tcW w:w="3244" w:type="dxa"/>
          </w:tcPr>
          <w:p w:rsidR="008D5E46" w:rsidRPr="00B3665B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B3665B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8D5E46" w:rsidRPr="00B3665B" w:rsidTr="00F81327">
        <w:tc>
          <w:tcPr>
            <w:tcW w:w="466" w:type="dxa"/>
            <w:vAlign w:val="center"/>
          </w:tcPr>
          <w:p w:rsidR="008D5E46" w:rsidRPr="00B3665B" w:rsidRDefault="008D5E46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</w:t>
            </w:r>
          </w:p>
        </w:tc>
        <w:tc>
          <w:tcPr>
            <w:tcW w:w="4196" w:type="dxa"/>
            <w:vAlign w:val="center"/>
          </w:tcPr>
          <w:p w:rsidR="008D5E46" w:rsidRPr="00B3665B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</w:t>
            </w:r>
            <w:proofErr w:type="gramStart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proofErr w:type="gramEnd"/>
            <w:r w:rsidRPr="00B3665B">
              <w:rPr>
                <w:rFonts w:ascii="Times New Roman" w:hAnsi="Times New Roman" w:cs="Times New Roman"/>
                <w:sz w:val="20"/>
                <w:szCs w:val="20"/>
              </w:rPr>
              <w:t xml:space="preserve"> освоб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ждения от налогообложения резидентов Ар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тической зоны, осуществляющих деятел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3665B">
              <w:rPr>
                <w:rFonts w:ascii="Times New Roman" w:hAnsi="Times New Roman" w:cs="Times New Roman"/>
                <w:sz w:val="20"/>
                <w:szCs w:val="20"/>
              </w:rPr>
              <w:t>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3244" w:type="dxa"/>
          </w:tcPr>
          <w:p w:rsidR="008D5E46" w:rsidRPr="00B3665B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B3665B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</w:tbl>
    <w:p w:rsidR="002352F9" w:rsidRPr="00B3665B" w:rsidRDefault="00D64433" w:rsidP="00D64433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B3665B">
        <w:rPr>
          <w:rFonts w:ascii="Times New Roman" w:eastAsia="Times New Roman" w:hAnsi="Times New Roman" w:cs="Times New Roman"/>
          <w:lang w:eastAsia="ru-RU"/>
        </w:rPr>
        <w:t>* - оценку объем</w:t>
      </w:r>
      <w:r w:rsidR="0035797C" w:rsidRPr="00B3665B">
        <w:rPr>
          <w:rFonts w:ascii="Times New Roman" w:eastAsia="Times New Roman" w:hAnsi="Times New Roman" w:cs="Times New Roman"/>
          <w:lang w:eastAsia="ru-RU"/>
        </w:rPr>
        <w:t>ов</w:t>
      </w:r>
      <w:r w:rsidRPr="00B3665B">
        <w:rPr>
          <w:rFonts w:ascii="Times New Roman" w:eastAsia="Times New Roman" w:hAnsi="Times New Roman" w:cs="Times New Roman"/>
          <w:lang w:eastAsia="ru-RU"/>
        </w:rPr>
        <w:t xml:space="preserve"> расходов местного бюджета при применении альтернативного мех</w:t>
      </w:r>
      <w:r w:rsidRPr="00B3665B">
        <w:rPr>
          <w:rFonts w:ascii="Times New Roman" w:eastAsia="Times New Roman" w:hAnsi="Times New Roman" w:cs="Times New Roman"/>
          <w:lang w:eastAsia="ru-RU"/>
        </w:rPr>
        <w:t>а</w:t>
      </w:r>
      <w:r w:rsidRPr="00B3665B">
        <w:rPr>
          <w:rFonts w:ascii="Times New Roman" w:eastAsia="Times New Roman" w:hAnsi="Times New Roman" w:cs="Times New Roman"/>
          <w:lang w:eastAsia="ru-RU"/>
        </w:rPr>
        <w:t>низма произвести не представляется возможным в виду отсутствия получателя льготы в 20</w:t>
      </w:r>
      <w:r w:rsidR="008D5E46" w:rsidRPr="00B3665B">
        <w:rPr>
          <w:rFonts w:ascii="Times New Roman" w:eastAsia="Times New Roman" w:hAnsi="Times New Roman" w:cs="Times New Roman"/>
          <w:lang w:eastAsia="ru-RU"/>
        </w:rPr>
        <w:t>21</w:t>
      </w:r>
      <w:r w:rsidRPr="00B3665B">
        <w:rPr>
          <w:rFonts w:ascii="Times New Roman" w:eastAsia="Times New Roman" w:hAnsi="Times New Roman" w:cs="Times New Roman"/>
          <w:lang w:eastAsia="ru-RU"/>
        </w:rPr>
        <w:t xml:space="preserve"> году</w:t>
      </w:r>
    </w:p>
    <w:p w:rsidR="0096207C" w:rsidRPr="00B3665B" w:rsidRDefault="009620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685A" w:rsidRPr="00B3665B" w:rsidRDefault="003579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CA4794"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</w:t>
      </w: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="00CA4794"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эффективности налоговых расходов города Апатиты</w:t>
      </w: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предложения по отмене неэффективных налоговых льгот, о</w:t>
      </w: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B366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вобождений и иных преференций по налогам, образующих налоговые расходы города Апатиты</w:t>
      </w:r>
    </w:p>
    <w:p w:rsidR="0035797C" w:rsidRPr="00B3665B" w:rsidRDefault="0035797C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184C" w:rsidRPr="00B3665B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оценки эффективности налоговых расходов города Апатиты </w:t>
      </w:r>
      <w:r w:rsidR="0026365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сд</w:t>
      </w:r>
      <w:r w:rsidR="0026365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6365A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лать вывод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достижении целевых характеристик налоговых расходов, соответствии нал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говых расходов целям муниципальных программ / подпрограмм города Апатиты на 20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а также отсутствии оснований для более результативных механизмов достиж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целей муниципальных программ города Апатиты.</w:t>
      </w:r>
    </w:p>
    <w:p w:rsidR="0026365A" w:rsidRPr="00B3665B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социального характера, предоставленные социально незащищенным кат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гориям граждан в виде полного освобождения от уплаты нал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ога на имущество физических лиц и земельного налога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признаются социально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эффективными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Данные льготы направл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ны на повышение уровня жизни населения, реализацию мер социальной поддержки, сн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жения доли расходов на оплату обязательных платежей. </w:t>
      </w:r>
    </w:p>
    <w:p w:rsidR="0026365A" w:rsidRPr="00B3665B" w:rsidRDefault="0026365A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льготы по налогу на имущество физических лиц в виде освобожд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от налогообложения в отношении: граждан, в составе семьи которых имеются дети-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инвалиды;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совместно;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приемных родителей, оп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кунов и попечителей, усыновивших (опекающих) третьего и (или) последующего нес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вершеннолетнего гражданина в семье в возрасте до 18 лет, и члены их семей, прожива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щие совместно;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детей-сирот и детей, оставшиеся без попечения родителей, воспитыва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в учреждениях для детей-сирот и детей, оставшихся без попечения родителей, я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ляющихся владельцами и совладельцами жилых помещений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льгота по налогу на землю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расположенные на принадлежащих им земельных участках, и земельные участки в</w:t>
      </w:r>
      <w:proofErr w:type="gramEnd"/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коммерческих целях 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признаются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целесообразными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результативными</w:t>
      </w:r>
      <w:r w:rsidR="00705EE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5E65" w:rsidRPr="00B3665B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Льгота по земельному налогу в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органов местного самоуправления г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 Апатиты</w:t>
      </w:r>
      <w:r w:rsidR="0017498D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казенных учреждений города Апатиты</w:t>
      </w:r>
      <w:r w:rsidR="0017498D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финансируемых за счет средств местного бюджета, предоставляется в целях оптимизации встречных ф</w:t>
      </w:r>
      <w:r w:rsidR="0017498D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7498D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нансовых потоков</w:t>
      </w:r>
      <w:r w:rsidR="007436A7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направлена на эффективное выполнение полномочий в соответствии с Федеральным законом от 06.10.1999 № 184-ФЗ. Льгота признается целесообразной и р</w:t>
      </w:r>
      <w:r w:rsidR="007436A7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436A7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зультативной.</w:t>
      </w:r>
    </w:p>
    <w:p w:rsidR="00705EE5" w:rsidRPr="00B3665B" w:rsidRDefault="007436A7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виде освобождения от налогообложения физич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лиц и организаций, реализующих на территории города Апатиты инвестиционные проекты, признанные постановлением 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города Апатиты в качестве пр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оритетных инвестиционных проектов города Апатиты в установленном ею порядке</w:t>
      </w:r>
      <w:r w:rsidR="00BE084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</w:t>
      </w:r>
      <w:r w:rsidR="00BE084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E084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дена во исполнение </w:t>
      </w:r>
      <w:hyperlink r:id="rId9" w:history="1">
        <w:r w:rsidR="00BE0841" w:rsidRPr="00B366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постановления Администрации города Апатиты от 09.04.2018 № 406 «Об инвестиционной деятельности на территории муниципального образования город Апатиты с подведомственной территорией Мурманской области</w:t>
        </w:r>
        <w:proofErr w:type="gramEnd"/>
        <w:r w:rsidR="00BE0841" w:rsidRPr="00B366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, осуществляемой в форме капитальных вложений»</w:t>
        </w:r>
      </w:hyperlink>
      <w:r w:rsidR="00BE084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стимулирования привлечения потенциальных инвесторов на территорию муниципального образования город Апатиты. 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05EE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05EE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заключено 1 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вестиционн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Администрацией города Апатиты и ООО «</w:t>
      </w:r>
      <w:proofErr w:type="gramStart"/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</w:t>
      </w:r>
      <w:proofErr w:type="gramEnd"/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Компания «Норд-Капитал», в 2022 году – заключено 1 инвестиционное соглашение</w:t>
      </w:r>
      <w:r w:rsidR="00705EE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649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ООО «Кристалл».</w:t>
      </w:r>
    </w:p>
    <w:p w:rsidR="00137E51" w:rsidRPr="00B3665B" w:rsidRDefault="00F133B1" w:rsidP="00414F4B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по налогу на имущество физических лиц индивидуальным предпринимат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лям, получившим статус резидента Арктической зоны Российской Федерации в соотве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Федерации, в виде освобождения от уплаты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налога сроком на 5 лет (на последующие 5 лет в виде уменьшения суммы налога, подлежащего уплате, на 50 процентов) и 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 установлены </w:t>
      </w:r>
      <w:r w:rsidR="00137E5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</w:t>
      </w:r>
      <w:r w:rsidR="00137E51" w:rsidRPr="00B3665B">
        <w:rPr>
          <w:rFonts w:ascii="Times New Roman" w:hAnsi="Times New Roman"/>
          <w:sz w:val="24"/>
          <w:szCs w:val="24"/>
        </w:rPr>
        <w:t xml:space="preserve"> дополнительных мер, способствующих развитию и поддержки инвестиционной деятельности на территории города Апатиты</w:t>
      </w:r>
      <w:proofErr w:type="gramEnd"/>
      <w:r w:rsidR="00137E51" w:rsidRPr="00B3665B">
        <w:rPr>
          <w:rFonts w:ascii="Times New Roman" w:hAnsi="Times New Roman"/>
          <w:sz w:val="24"/>
          <w:szCs w:val="24"/>
        </w:rPr>
        <w:t xml:space="preserve"> резидентов Арктической зоны Российской Федерации.</w:t>
      </w:r>
    </w:p>
    <w:p w:rsidR="0026365A" w:rsidRPr="00B3665B" w:rsidRDefault="00137E51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особенностей инвестиционного и налогового законодательства Мурма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области,</w:t>
      </w:r>
      <w:r w:rsidR="00705EE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появления на территории города Апатиты резидентов Арктической зоны Российской Федерации, 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по повышению инвестиционной пр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влекательности города Апатиты данн</w:t>
      </w:r>
      <w:r w:rsidR="00F133B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F133B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ы буду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востребован</w:t>
      </w:r>
      <w:r w:rsidR="00F133B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F3E1F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5EE5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145A" w:rsidRPr="00B3665B" w:rsidRDefault="0080145A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270" w:rsidRPr="00B3665B" w:rsidRDefault="00DE4D6F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проведенной оценки эффективности налоговых расходов (н</w:t>
      </w: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логовых льгот), предложения об отмене налоговых льгот в связи с неэффективн</w:t>
      </w: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стью их предоставления о</w:t>
      </w: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сутствуют.</w:t>
      </w:r>
    </w:p>
    <w:p w:rsidR="005F2138" w:rsidRPr="00B3665B" w:rsidRDefault="005F2138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7404" w:rsidRPr="00B3665B" w:rsidRDefault="005F2138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01.01.202</w:t>
      </w:r>
      <w:r w:rsidR="00137E5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введена льгота в виде освобождения от уплаты земельного нал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 </w:t>
      </w:r>
      <w:r w:rsidR="00137E51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лиц, имеющих трех и более детей, в том числе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усыновленных детей, в во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расте до 18 лет и (или) до 23 лет, при условии обучения детей, достигших 18 лет, в обр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зовательных организациях по очной форме обучения, а также дети из многодетных семей, в том числе усыновленные дети, в</w:t>
      </w:r>
      <w:proofErr w:type="gramEnd"/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возрасте до 18 лет и (или) до 23 лет, при условии об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 детей, достигших 18 лет, в образовательных организациях по очной форме обуч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14E34"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области». </w:t>
      </w:r>
      <w:proofErr w:type="gramEnd"/>
    </w:p>
    <w:p w:rsidR="00297404" w:rsidRPr="00B3665B" w:rsidRDefault="0029740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85 земельных участков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области»: 7 многодетных семей пр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 принадлежащие им на праве собственности земельные участки, 18 многодетных с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мей не зарегистрировали право собственности на предоставленные земельные участки. Следовательно, в отношение 60 многодетных семей может быть применена льгота в 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освобождения от уплаты налога на землю, при условии подтверждения их статуса ГОКУ «</w:t>
      </w:r>
      <w:proofErr w:type="spell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Апатитский</w:t>
      </w:r>
      <w:proofErr w:type="spell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межрайонный центр социальной поддержки населения». Оценочно, сумма выпадающего дохода из городского бюджета оценивается на уровне 31,8 тыс</w:t>
      </w:r>
      <w:proofErr w:type="gramStart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3665B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ублей.</w:t>
      </w:r>
    </w:p>
    <w:p w:rsidR="009E5C96" w:rsidRPr="00B3665B" w:rsidRDefault="009E5C96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859" w:rsidRPr="00B3665B" w:rsidRDefault="00581859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859" w:rsidRPr="00B3665B" w:rsidRDefault="00581859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859" w:rsidRPr="00B3665B" w:rsidRDefault="00581859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3D7" w:rsidRPr="00B3665B" w:rsidRDefault="00F34AA2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CC73D7"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 отдела экономики</w:t>
      </w:r>
    </w:p>
    <w:p w:rsidR="00CC73D7" w:rsidRPr="00B3665B" w:rsidRDefault="00CC73D7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финансов Администрации </w:t>
      </w:r>
    </w:p>
    <w:p w:rsidR="00CC73D7" w:rsidRPr="00B3665B" w:rsidRDefault="00CC73D7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города Апатиты Мурманской области                                                            </w:t>
      </w:r>
      <w:r w:rsidR="00F34AA2" w:rsidRPr="00B36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Т.Ю.Харина</w:t>
      </w:r>
    </w:p>
    <w:p w:rsidR="00CC73D7" w:rsidRPr="00B3665B" w:rsidRDefault="00CC73D7" w:rsidP="003E184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Pr="00B3665B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3665B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>Бидненко Светлана Рэшидовна</w:t>
      </w:r>
    </w:p>
    <w:p w:rsidR="00CC73D7" w:rsidRPr="00B3665B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B3665B">
        <w:rPr>
          <w:rFonts w:ascii="Times New Roman" w:hAnsi="Times New Roman" w:cs="Times New Roman"/>
          <w:sz w:val="24"/>
          <w:szCs w:val="24"/>
        </w:rPr>
        <w:t>(81555) 6-02-48</w:t>
      </w:r>
    </w:p>
    <w:sectPr w:rsidR="00CC73D7" w:rsidRPr="00B3665B" w:rsidSect="00B3665B">
      <w:pgSz w:w="11906" w:h="16838" w:code="9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02F63"/>
    <w:multiLevelType w:val="hybridMultilevel"/>
    <w:tmpl w:val="BFA0F0A8"/>
    <w:lvl w:ilvl="0" w:tplc="325E87C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autoHyphenation/>
  <w:characterSpacingControl w:val="doNotCompress"/>
  <w:compat/>
  <w:rsids>
    <w:rsidRoot w:val="00F33131"/>
    <w:rsid w:val="0001012D"/>
    <w:rsid w:val="00010B1F"/>
    <w:rsid w:val="000458C3"/>
    <w:rsid w:val="00075A6A"/>
    <w:rsid w:val="0007639F"/>
    <w:rsid w:val="000839F9"/>
    <w:rsid w:val="000A75DA"/>
    <w:rsid w:val="000B144C"/>
    <w:rsid w:val="000B396E"/>
    <w:rsid w:val="000B5881"/>
    <w:rsid w:val="000B6C36"/>
    <w:rsid w:val="000C0083"/>
    <w:rsid w:val="000F3B9B"/>
    <w:rsid w:val="00103579"/>
    <w:rsid w:val="00117B12"/>
    <w:rsid w:val="00137E51"/>
    <w:rsid w:val="001444A7"/>
    <w:rsid w:val="00167098"/>
    <w:rsid w:val="0017498D"/>
    <w:rsid w:val="00177807"/>
    <w:rsid w:val="001850CE"/>
    <w:rsid w:val="001D2E82"/>
    <w:rsid w:val="001D4329"/>
    <w:rsid w:val="001E1067"/>
    <w:rsid w:val="001E5607"/>
    <w:rsid w:val="001F518C"/>
    <w:rsid w:val="00200A11"/>
    <w:rsid w:val="002025D6"/>
    <w:rsid w:val="002041DD"/>
    <w:rsid w:val="00206359"/>
    <w:rsid w:val="0021359A"/>
    <w:rsid w:val="0022301E"/>
    <w:rsid w:val="002352F9"/>
    <w:rsid w:val="00242AAF"/>
    <w:rsid w:val="002540DD"/>
    <w:rsid w:val="0026365A"/>
    <w:rsid w:val="00281C57"/>
    <w:rsid w:val="00281EC1"/>
    <w:rsid w:val="00290CE3"/>
    <w:rsid w:val="00297404"/>
    <w:rsid w:val="002A65AE"/>
    <w:rsid w:val="002B0BF5"/>
    <w:rsid w:val="002D7884"/>
    <w:rsid w:val="002F3E1F"/>
    <w:rsid w:val="00307CB9"/>
    <w:rsid w:val="0031537A"/>
    <w:rsid w:val="003176F2"/>
    <w:rsid w:val="003213C4"/>
    <w:rsid w:val="003218E9"/>
    <w:rsid w:val="00330D28"/>
    <w:rsid w:val="00333987"/>
    <w:rsid w:val="0033556C"/>
    <w:rsid w:val="00335E8C"/>
    <w:rsid w:val="003442E9"/>
    <w:rsid w:val="0035797C"/>
    <w:rsid w:val="00376E76"/>
    <w:rsid w:val="00392F4A"/>
    <w:rsid w:val="00396173"/>
    <w:rsid w:val="003A3FB2"/>
    <w:rsid w:val="003B6EC7"/>
    <w:rsid w:val="003C0E52"/>
    <w:rsid w:val="003C1ABA"/>
    <w:rsid w:val="003C2F5D"/>
    <w:rsid w:val="003D2B6F"/>
    <w:rsid w:val="003E184C"/>
    <w:rsid w:val="004072E1"/>
    <w:rsid w:val="00414F4B"/>
    <w:rsid w:val="0046406F"/>
    <w:rsid w:val="004677D1"/>
    <w:rsid w:val="004A6150"/>
    <w:rsid w:val="004B463F"/>
    <w:rsid w:val="004B4F70"/>
    <w:rsid w:val="004C2478"/>
    <w:rsid w:val="004D0C59"/>
    <w:rsid w:val="004D4CC6"/>
    <w:rsid w:val="004E60BB"/>
    <w:rsid w:val="004F019E"/>
    <w:rsid w:val="00533797"/>
    <w:rsid w:val="00550A45"/>
    <w:rsid w:val="00581859"/>
    <w:rsid w:val="00595E21"/>
    <w:rsid w:val="005A0DE9"/>
    <w:rsid w:val="005B4676"/>
    <w:rsid w:val="005D1B3C"/>
    <w:rsid w:val="005E525E"/>
    <w:rsid w:val="005F2138"/>
    <w:rsid w:val="005F7B31"/>
    <w:rsid w:val="0060748F"/>
    <w:rsid w:val="006115C2"/>
    <w:rsid w:val="00645B66"/>
    <w:rsid w:val="00646C16"/>
    <w:rsid w:val="00672138"/>
    <w:rsid w:val="00687D1D"/>
    <w:rsid w:val="0069181C"/>
    <w:rsid w:val="00694DEC"/>
    <w:rsid w:val="0069531D"/>
    <w:rsid w:val="006A1057"/>
    <w:rsid w:val="006A1C30"/>
    <w:rsid w:val="006B4B24"/>
    <w:rsid w:val="006D5071"/>
    <w:rsid w:val="006E5049"/>
    <w:rsid w:val="006E685A"/>
    <w:rsid w:val="006F0C7C"/>
    <w:rsid w:val="00705EE5"/>
    <w:rsid w:val="00706627"/>
    <w:rsid w:val="007436A7"/>
    <w:rsid w:val="00763B57"/>
    <w:rsid w:val="007D252A"/>
    <w:rsid w:val="007E7AA9"/>
    <w:rsid w:val="0080145A"/>
    <w:rsid w:val="00806400"/>
    <w:rsid w:val="00814E34"/>
    <w:rsid w:val="00822918"/>
    <w:rsid w:val="00822DDF"/>
    <w:rsid w:val="00832455"/>
    <w:rsid w:val="0084249A"/>
    <w:rsid w:val="008461F5"/>
    <w:rsid w:val="00853270"/>
    <w:rsid w:val="00862F24"/>
    <w:rsid w:val="00870906"/>
    <w:rsid w:val="008804F8"/>
    <w:rsid w:val="00885FE1"/>
    <w:rsid w:val="008A54AB"/>
    <w:rsid w:val="008B6FC4"/>
    <w:rsid w:val="008D5E46"/>
    <w:rsid w:val="008E5E65"/>
    <w:rsid w:val="008E6495"/>
    <w:rsid w:val="008E6D4D"/>
    <w:rsid w:val="0090244A"/>
    <w:rsid w:val="009041E2"/>
    <w:rsid w:val="00933026"/>
    <w:rsid w:val="00934EDA"/>
    <w:rsid w:val="00946B93"/>
    <w:rsid w:val="0096207C"/>
    <w:rsid w:val="00991C92"/>
    <w:rsid w:val="009E5C96"/>
    <w:rsid w:val="00A27411"/>
    <w:rsid w:val="00A62A59"/>
    <w:rsid w:val="00A67274"/>
    <w:rsid w:val="00A82654"/>
    <w:rsid w:val="00AA7813"/>
    <w:rsid w:val="00B014EB"/>
    <w:rsid w:val="00B3665B"/>
    <w:rsid w:val="00B460D5"/>
    <w:rsid w:val="00B55DAD"/>
    <w:rsid w:val="00B56C7E"/>
    <w:rsid w:val="00B63ACE"/>
    <w:rsid w:val="00BA5A7B"/>
    <w:rsid w:val="00BB6CF4"/>
    <w:rsid w:val="00BE0841"/>
    <w:rsid w:val="00BF6CC5"/>
    <w:rsid w:val="00C052F8"/>
    <w:rsid w:val="00C06133"/>
    <w:rsid w:val="00C066C4"/>
    <w:rsid w:val="00C510F6"/>
    <w:rsid w:val="00C73C84"/>
    <w:rsid w:val="00CA4794"/>
    <w:rsid w:val="00CA66BF"/>
    <w:rsid w:val="00CB40CF"/>
    <w:rsid w:val="00CC73D7"/>
    <w:rsid w:val="00CD29C4"/>
    <w:rsid w:val="00CE73B5"/>
    <w:rsid w:val="00CF3A6C"/>
    <w:rsid w:val="00D023F1"/>
    <w:rsid w:val="00D0550B"/>
    <w:rsid w:val="00D067DE"/>
    <w:rsid w:val="00D07117"/>
    <w:rsid w:val="00D111B8"/>
    <w:rsid w:val="00D21621"/>
    <w:rsid w:val="00D32A6F"/>
    <w:rsid w:val="00D473EB"/>
    <w:rsid w:val="00D4772F"/>
    <w:rsid w:val="00D64433"/>
    <w:rsid w:val="00D67329"/>
    <w:rsid w:val="00D94FD7"/>
    <w:rsid w:val="00DB4365"/>
    <w:rsid w:val="00DB7085"/>
    <w:rsid w:val="00DD6E86"/>
    <w:rsid w:val="00DE4D6F"/>
    <w:rsid w:val="00E00F5F"/>
    <w:rsid w:val="00E10356"/>
    <w:rsid w:val="00E11F01"/>
    <w:rsid w:val="00E24CE6"/>
    <w:rsid w:val="00E25CBE"/>
    <w:rsid w:val="00E32BF2"/>
    <w:rsid w:val="00E70A20"/>
    <w:rsid w:val="00E86774"/>
    <w:rsid w:val="00ED56C3"/>
    <w:rsid w:val="00EE4267"/>
    <w:rsid w:val="00F133B1"/>
    <w:rsid w:val="00F31A7B"/>
    <w:rsid w:val="00F31EFF"/>
    <w:rsid w:val="00F33131"/>
    <w:rsid w:val="00F34AA2"/>
    <w:rsid w:val="00F81327"/>
    <w:rsid w:val="00F96887"/>
    <w:rsid w:val="00FC7688"/>
    <w:rsid w:val="00FD3863"/>
    <w:rsid w:val="00FD533B"/>
    <w:rsid w:val="00FE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131"/>
  </w:style>
  <w:style w:type="table" w:styleId="a4">
    <w:name w:val="Table Grid"/>
    <w:basedOn w:val="a1"/>
    <w:uiPriority w:val="59"/>
    <w:rsid w:val="0039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44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E08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4F7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atity.gov-murman.ru/administration/struktura/oer/profile/soc_ecom/" TargetMode="Externa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atity.gov-murman.ru/invest/npb/406_ob-investitsionnoy-deyatelnosti.pd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4610547900262469"/>
          <c:y val="0.17679045438469129"/>
          <c:w val="0.81514476325134277"/>
          <c:h val="0.78255566054243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99FFCC"/>
              </a:solidFill>
            </c:spPr>
          </c:dPt>
          <c:dPt>
            <c:idx val="1"/>
            <c:spPr>
              <a:solidFill>
                <a:srgbClr val="FFFF66"/>
              </a:solidFill>
            </c:spPr>
          </c:dPt>
          <c:dPt>
            <c:idx val="3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24086072834645669"/>
                  <c:y val="8.51063829787235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r>
                      <a:rPr lang="ru-RU" b="1" u="sng" baseline="0"/>
                      <a:t>16 178 тыс.руб.</a:t>
                    </a:r>
                  </a:p>
                  <a:p>
                    <a:r>
                      <a:rPr lang="ru-RU" b="1"/>
                      <a:t>43,8%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1"/>
              <c:layout>
                <c:manualLayout>
                  <c:x val="7.4103182414698182E-2"/>
                  <c:y val="-0.14175313192233951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земельному налогу</a:t>
                    </a:r>
                  </a:p>
                  <a:p>
                    <a:r>
                      <a:rPr lang="ru-RU" b="1" u="sng" baseline="0"/>
                      <a:t>5 625 тыс.руб</a:t>
                    </a:r>
                    <a:r>
                      <a:rPr lang="ru-RU" b="1"/>
                      <a:t>. 15,3%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2"/>
              <c:layout>
                <c:manualLayout>
                  <c:x val="-0.12936909448818898"/>
                  <c:y val="-2.3640661938534275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налогу на имущество ФЛ</a:t>
                    </a:r>
                  </a:p>
                  <a:p>
                    <a:r>
                      <a:rPr lang="ru-RU" b="1" u="sng" baseline="0"/>
                      <a:t>234 тыс.руб</a:t>
                    </a:r>
                    <a:r>
                      <a:rPr lang="ru-RU" u="sng" baseline="0"/>
                      <a:t>.,         </a:t>
                    </a:r>
                  </a:p>
                  <a:p>
                    <a:r>
                      <a:rPr lang="ru-RU" b="1"/>
                      <a:t>0,6%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3"/>
              <c:layout>
                <c:manualLayout>
                  <c:x val="0.23867667322834629"/>
                  <c:y val="9.70953630796151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налогу на имущество ФЛ </a:t>
                    </a:r>
                  </a:p>
                  <a:p>
                    <a:r>
                      <a:rPr lang="ru-RU" b="1" u="sng" baseline="0"/>
                      <a:t>14 863 тыс.руб</a:t>
                    </a:r>
                    <a:r>
                      <a:rPr lang="ru-RU" b="1"/>
                      <a:t>.</a:t>
                    </a:r>
                    <a:r>
                      <a:rPr lang="ru-RU"/>
                      <a:t> </a:t>
                    </a:r>
                    <a:r>
                      <a:rPr lang="ru-RU" b="1"/>
                      <a:t>40,3%</a:t>
                    </a:r>
                  </a:p>
                </c:rich>
              </c:tx>
              <c:showVal val="1"/>
              <c:showCatName val="1"/>
              <c:showSerName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Лист1!$A$2:$A$5</c:f>
              <c:strCache>
                <c:ptCount val="4"/>
                <c:pt idx="0">
                  <c:v>Муниципальная льгота      по земельному налогу</c:v>
                </c:pt>
                <c:pt idx="1">
                  <c:v>Федеральная льгота по земельному налогу</c:v>
                </c:pt>
                <c:pt idx="2">
                  <c:v>Муниципальная льгота по налогу на имущество ФЛ</c:v>
                </c:pt>
                <c:pt idx="3">
                  <c:v>Федеральная льгота по налогу на имущество ФЛ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0.43842818428184299</c:v>
                </c:pt>
                <c:pt idx="1">
                  <c:v>0.15243902439024393</c:v>
                </c:pt>
                <c:pt idx="2">
                  <c:v>6.3414634146341502E-3</c:v>
                </c:pt>
                <c:pt idx="3">
                  <c:v>0.40279132791327915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2772145669291332E-2"/>
          <c:y val="0.17206232199698443"/>
          <c:w val="0.81514476325134277"/>
          <c:h val="0.78255566054243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3"/>
          <c:dPt>
            <c:idx val="0"/>
            <c:spPr>
              <a:solidFill>
                <a:srgbClr val="99FFCC"/>
              </a:solidFill>
            </c:spPr>
          </c:dPt>
          <c:dPt>
            <c:idx val="1"/>
            <c:spPr>
              <a:solidFill>
                <a:srgbClr val="FFFF66"/>
              </a:solidFill>
            </c:spPr>
          </c:dPt>
          <c:dLbls>
            <c:dLbl>
              <c:idx val="0"/>
              <c:layout>
                <c:manualLayout>
                  <c:x val="-3.7281794321164435E-2"/>
                  <c:y val="-0.21933481597243107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r>
                      <a:rPr lang="ru-RU" b="1" u="sng" baseline="0"/>
                      <a:t>16 178,0 тыс.руб.</a:t>
                    </a:r>
                  </a:p>
                  <a:p>
                    <a:r>
                      <a:rPr lang="ru-RU" b="1"/>
                      <a:t>98,6%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1"/>
              <c:layout>
                <c:manualLayout>
                  <c:x val="-0.26453326392052234"/>
                  <c:y val="2.0035663480996377E-3"/>
                </c:manualLayout>
              </c:layout>
              <c:tx>
                <c:rich>
                  <a:bodyPr/>
                  <a:lstStyle/>
                  <a:p>
                    <a:pPr>
                      <a:defRPr sz="10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1000" b="0" i="0" baseline="0"/>
                      <a:t>Муниципальная льгота по налогу на имущество ФЛ</a:t>
                    </a:r>
                    <a:endParaRPr lang="ru-RU" sz="1000"/>
                  </a:p>
                  <a:p>
                    <a:pPr>
                      <a:defRPr sz="10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1000" b="1" u="sng" baseline="0"/>
                      <a:t>234,0 тыс.руб</a:t>
                    </a:r>
                    <a:r>
                      <a:rPr lang="ru-RU" sz="1000" b="1"/>
                      <a:t>. 1,4%</a:t>
                    </a:r>
                  </a:p>
                </c:rich>
              </c:tx>
              <c:spPr/>
              <c:showVal val="1"/>
              <c:showCatName val="1"/>
              <c:showSerName val="1"/>
            </c:dLbl>
            <c:dLbl>
              <c:idx val="2"/>
              <c:layout>
                <c:manualLayout>
                  <c:x val="2.72943320101517E-2"/>
                  <c:y val="-2.398228847348279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ЕНВД    </a:t>
                    </a:r>
                  </a:p>
                  <a:p>
                    <a:r>
                      <a:rPr lang="ru-RU" b="1" u="sng" baseline="0"/>
                      <a:t>4311,6 тыс.руб., 21,0%</a:t>
                    </a:r>
                    <a:endParaRPr lang="ru-RU" b="1"/>
                  </a:p>
                </c:rich>
              </c:tx>
              <c:showVal val="1"/>
              <c:showCatName val="1"/>
              <c:showSerName val="1"/>
            </c:dLbl>
            <c:dLbl>
              <c:idx val="3"/>
              <c:layout>
                <c:manualLayout>
                  <c:x val="0.20117667322834579"/>
                  <c:y val="8.509037434150519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налогу на имущество ФЛ </a:t>
                    </a:r>
                  </a:p>
                  <a:p>
                    <a:r>
                      <a:rPr lang="ru-RU" b="1" u="sng" baseline="0"/>
                      <a:t>14 170 тыс.руб</a:t>
                    </a:r>
                    <a:r>
                      <a:rPr lang="ru-RU" b="1"/>
                      <a:t>.</a:t>
                    </a:r>
                    <a:r>
                      <a:rPr lang="ru-RU"/>
                      <a:t> </a:t>
                    </a:r>
                    <a:r>
                      <a:rPr lang="ru-RU" b="1"/>
                      <a:t>39,2%</a:t>
                    </a:r>
                  </a:p>
                </c:rich>
              </c:tx>
              <c:showVal val="1"/>
              <c:showCatName val="1"/>
              <c:showSerName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Лист1!$A$2:$A$3</c:f>
              <c:strCache>
                <c:ptCount val="2"/>
                <c:pt idx="0">
                  <c:v>земельный налог</c:v>
                </c:pt>
                <c:pt idx="1">
                  <c:v>налог на имущество физических лиц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0.98574213989763593</c:v>
                </c:pt>
                <c:pt idx="1">
                  <c:v>1.4257860102364123E-2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8BBB2-0F10-4C80-8073-80FEB8C67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13</Pages>
  <Words>5387</Words>
  <Characters>30710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Бидненко</dc:creator>
  <cp:lastModifiedBy>Бидненко</cp:lastModifiedBy>
  <cp:revision>16</cp:revision>
  <cp:lastPrinted>2022-08-31T10:29:00Z</cp:lastPrinted>
  <dcterms:created xsi:type="dcterms:W3CDTF">2021-08-24T08:16:00Z</dcterms:created>
  <dcterms:modified xsi:type="dcterms:W3CDTF">2022-08-31T10:44:00Z</dcterms:modified>
</cp:coreProperties>
</file>